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tbl>
      <w:tblPr>
        <w:tblW w:w="9747" w:type="dxa"/>
        <w:tblInd w:w="392" w:type="dxa"/>
        <w:tblLook w:val="04A0" w:firstRow="1" w:lastRow="0" w:firstColumn="1" w:lastColumn="0" w:noHBand="0" w:noVBand="1"/>
      </w:tblPr>
      <w:tblGrid>
        <w:gridCol w:w="4503"/>
        <w:gridCol w:w="709"/>
        <w:gridCol w:w="4535"/>
      </w:tblGrid>
      <w:tr w:rsidR="00691C6E" w:rsidRPr="0045287D" w:rsidTr="00B34F84">
        <w:tc>
          <w:tcPr>
            <w:tcW w:w="4503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45287D">
              <w:rPr>
                <w:noProof/>
              </w:rPr>
              <w:t>Утверждаю: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____________________________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____________________________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45287D">
              <w:rPr>
                <w:noProof/>
              </w:rPr>
              <w:t>___________________   _____________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45287D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«___» ____________ 20__г.</w:t>
            </w:r>
          </w:p>
        </w:tc>
        <w:tc>
          <w:tcPr>
            <w:tcW w:w="709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</w:p>
        </w:tc>
        <w:tc>
          <w:tcPr>
            <w:tcW w:w="4535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45287D">
              <w:rPr>
                <w:noProof/>
              </w:rPr>
              <w:t>Утверждаю: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____________________________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 xml:space="preserve">____________________________ 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45287D">
              <w:rPr>
                <w:noProof/>
              </w:rPr>
              <w:t>___________________   _____________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45287D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«___» ____________ 20__г.</w:t>
            </w:r>
          </w:p>
        </w:tc>
      </w:tr>
    </w:tbl>
    <w:p w:rsidR="00EE75B2" w:rsidRPr="0045287D" w:rsidRDefault="00EE75B2" w:rsidP="005E7C2D">
      <w:pPr>
        <w:spacing w:line="360" w:lineRule="auto"/>
        <w:jc w:val="center"/>
        <w:rPr>
          <w:b/>
          <w:sz w:val="32"/>
          <w:szCs w:val="32"/>
          <w:u w:val="single"/>
          <w:lang w:val="en-US"/>
        </w:rPr>
      </w:pPr>
    </w:p>
    <w:p w:rsidR="00691C6E" w:rsidRPr="0045287D" w:rsidRDefault="00691C6E" w:rsidP="005E7C2D">
      <w:pPr>
        <w:spacing w:line="360" w:lineRule="auto"/>
        <w:jc w:val="center"/>
        <w:rPr>
          <w:b/>
          <w:sz w:val="32"/>
          <w:szCs w:val="32"/>
          <w:u w:val="single"/>
          <w:lang w:val="en-US"/>
        </w:rPr>
      </w:pPr>
    </w:p>
    <w:p w:rsidR="0045287D" w:rsidRPr="0045287D" w:rsidRDefault="0045287D" w:rsidP="0045287D">
      <w:pPr>
        <w:widowControl w:val="0"/>
        <w:spacing w:line="360" w:lineRule="auto"/>
        <w:ind w:left="851" w:right="284"/>
        <w:jc w:val="center"/>
        <w:outlineLvl w:val="8"/>
        <w:rPr>
          <w:b/>
          <w:sz w:val="26"/>
          <w:szCs w:val="26"/>
        </w:rPr>
      </w:pPr>
      <w:r w:rsidRPr="0045287D">
        <w:rPr>
          <w:b/>
          <w:sz w:val="28"/>
          <w:szCs w:val="28"/>
        </w:rPr>
        <w:t xml:space="preserve">МЕТОДИКА И РЕЗУЛЬТАТЫ РАСЧЕТА ГРАНИЦ СУММАРНОЙ ОТНОСИТЕЛЬНОЙ ПОГРЕШНОСТИ СРЕДСТВ ИЗМЕРЕНИЙ </w:t>
      </w:r>
    </w:p>
    <w:p w:rsidR="00691C6E" w:rsidRPr="0045287D" w:rsidRDefault="0045287D" w:rsidP="00691C6E">
      <w:pPr>
        <w:jc w:val="center"/>
        <w:rPr>
          <w:b/>
          <w:sz w:val="28"/>
          <w:szCs w:val="28"/>
        </w:rPr>
      </w:pPr>
      <w:r w:rsidRPr="0045287D">
        <w:rPr>
          <w:b/>
          <w:sz w:val="28"/>
          <w:szCs w:val="28"/>
        </w:rPr>
        <w:t>КОМПЛЕКСНОЙ АВТОМАТИЗИРОВАННОЙ СИСТЕМЫ (УЧЕТА ЭЛЕКТРОЭНЕРГИИ И ТЕЛЕМЕХАНИКИ) С УДАЛЕННЫМ СБОРОМ ДАННЫХ ДЛЯ ПЕРЕДАЧИ В ЛИЗИНГ</w:t>
      </w:r>
    </w:p>
    <w:p w:rsidR="00691C6E" w:rsidRPr="0045287D" w:rsidRDefault="0045287D" w:rsidP="00691C6E">
      <w:pPr>
        <w:widowControl w:val="0"/>
        <w:spacing w:line="360" w:lineRule="auto"/>
        <w:ind w:left="851" w:right="284"/>
        <w:jc w:val="center"/>
        <w:outlineLvl w:val="8"/>
        <w:rPr>
          <w:b/>
          <w:sz w:val="28"/>
          <w:szCs w:val="28"/>
        </w:rPr>
      </w:pPr>
      <w:r w:rsidRPr="0045287D">
        <w:rPr>
          <w:b/>
          <w:sz w:val="28"/>
          <w:szCs w:val="28"/>
        </w:rPr>
        <w:t xml:space="preserve"> Ф</w:t>
      </w:r>
      <w:r w:rsidR="00E43064">
        <w:rPr>
          <w:b/>
          <w:sz w:val="28"/>
          <w:szCs w:val="28"/>
        </w:rPr>
        <w:t>ИЛИАЛУ ПАО «МРСК ЦЕНТРА»-«ЯР</w:t>
      </w:r>
      <w:r w:rsidRPr="0045287D">
        <w:rPr>
          <w:b/>
          <w:sz w:val="28"/>
          <w:szCs w:val="28"/>
        </w:rPr>
        <w:t xml:space="preserve">ЭНЕРГО»  </w:t>
      </w:r>
    </w:p>
    <w:p w:rsidR="00691C6E" w:rsidRPr="0045287D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sz w:val="32"/>
          <w:szCs w:val="32"/>
        </w:rPr>
      </w:pPr>
    </w:p>
    <w:p w:rsidR="00691C6E" w:rsidRPr="0045287D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sz w:val="32"/>
          <w:szCs w:val="32"/>
        </w:rPr>
      </w:pPr>
      <w:r w:rsidRPr="0045287D">
        <w:rPr>
          <w:sz w:val="32"/>
          <w:szCs w:val="32"/>
        </w:rPr>
        <w:t>Шифр:_________________</w:t>
      </w: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tbl>
      <w:tblPr>
        <w:tblW w:w="9747" w:type="dxa"/>
        <w:tblInd w:w="392" w:type="dxa"/>
        <w:tblLook w:val="04A0" w:firstRow="1" w:lastRow="0" w:firstColumn="1" w:lastColumn="0" w:noHBand="0" w:noVBand="1"/>
      </w:tblPr>
      <w:tblGrid>
        <w:gridCol w:w="4503"/>
        <w:gridCol w:w="709"/>
        <w:gridCol w:w="4535"/>
      </w:tblGrid>
      <w:tr w:rsidR="00691C6E" w:rsidRPr="0045287D" w:rsidTr="00B34F84">
        <w:tc>
          <w:tcPr>
            <w:tcW w:w="4503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</w:p>
        </w:tc>
        <w:tc>
          <w:tcPr>
            <w:tcW w:w="709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Lines="60" w:after="144"/>
              <w:rPr>
                <w:noProof/>
              </w:rPr>
            </w:pPr>
          </w:p>
        </w:tc>
        <w:tc>
          <w:tcPr>
            <w:tcW w:w="4535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45287D">
              <w:rPr>
                <w:noProof/>
              </w:rPr>
              <w:t>Согласовано: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____________________________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Ф</w:t>
            </w:r>
            <w:r w:rsidR="00E43064">
              <w:rPr>
                <w:noProof/>
              </w:rPr>
              <w:t>илиал ПАО «МРСК Центра»-«Яр</w:t>
            </w:r>
            <w:r w:rsidRPr="0045287D">
              <w:rPr>
                <w:noProof/>
              </w:rPr>
              <w:t xml:space="preserve">энерго» 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45287D">
              <w:rPr>
                <w:noProof/>
              </w:rPr>
              <w:t>___________________   _____________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45287D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«___» ____________ 20__г.</w:t>
            </w:r>
          </w:p>
        </w:tc>
      </w:tr>
    </w:tbl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  <w:spacing w:after="60"/>
        <w:jc w:val="center"/>
        <w:rPr>
          <w:noProof/>
        </w:rPr>
      </w:pPr>
    </w:p>
    <w:p w:rsidR="00691C6E" w:rsidRPr="0045287D" w:rsidRDefault="00691C6E" w:rsidP="00691C6E">
      <w:pPr>
        <w:widowControl w:val="0"/>
        <w:spacing w:after="60"/>
        <w:jc w:val="center"/>
        <w:rPr>
          <w:noProof/>
        </w:rPr>
      </w:pPr>
    </w:p>
    <w:p w:rsidR="00691C6E" w:rsidRPr="0045287D" w:rsidRDefault="00E43064" w:rsidP="00691C6E">
      <w:pPr>
        <w:widowControl w:val="0"/>
        <w:spacing w:after="60"/>
        <w:jc w:val="center"/>
        <w:rPr>
          <w:noProof/>
        </w:rPr>
      </w:pPr>
      <w:r>
        <w:rPr>
          <w:noProof/>
        </w:rPr>
        <w:t>г.Ярославль 2020</w:t>
      </w:r>
      <w:bookmarkStart w:id="0" w:name="_GoBack"/>
      <w:bookmarkEnd w:id="0"/>
    </w:p>
    <w:p w:rsidR="00691C6E" w:rsidRPr="0045287D" w:rsidRDefault="00691C6E" w:rsidP="00691C6E">
      <w:pPr>
        <w:widowControl w:val="0"/>
        <w:spacing w:after="60"/>
        <w:jc w:val="center"/>
        <w:rPr>
          <w:noProof/>
        </w:rPr>
      </w:pPr>
    </w:p>
    <w:p w:rsidR="00756A19" w:rsidRPr="0045287D" w:rsidRDefault="00756A19" w:rsidP="00756A19">
      <w:pPr>
        <w:ind w:left="-142" w:right="284"/>
        <w:jc w:val="center"/>
        <w:outlineLvl w:val="8"/>
        <w:rPr>
          <w:b/>
        </w:rPr>
      </w:pPr>
      <w:bookmarkStart w:id="1" w:name="bookmark6"/>
      <w:r w:rsidRPr="0045287D">
        <w:rPr>
          <w:b/>
        </w:rPr>
        <w:t>Лист согласования</w:t>
      </w:r>
    </w:p>
    <w:p w:rsidR="00756A19" w:rsidRPr="0045287D" w:rsidRDefault="00756A19" w:rsidP="00756A19">
      <w:pPr>
        <w:ind w:left="-142" w:right="284"/>
        <w:jc w:val="center"/>
        <w:outlineLvl w:val="8"/>
        <w:rPr>
          <w:b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2126"/>
        <w:gridCol w:w="1560"/>
        <w:gridCol w:w="1593"/>
      </w:tblGrid>
      <w:tr w:rsidR="00756A19" w:rsidRPr="0045287D" w:rsidTr="00B34F84">
        <w:trPr>
          <w:trHeight w:val="665"/>
        </w:trPr>
        <w:tc>
          <w:tcPr>
            <w:tcW w:w="1809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Компания</w:t>
            </w:r>
          </w:p>
        </w:tc>
        <w:tc>
          <w:tcPr>
            <w:tcW w:w="2977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 w:right="-108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Должность</w:t>
            </w:r>
          </w:p>
        </w:tc>
        <w:tc>
          <w:tcPr>
            <w:tcW w:w="2126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 w:right="-108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Фамилия И.О.</w:t>
            </w:r>
          </w:p>
        </w:tc>
        <w:tc>
          <w:tcPr>
            <w:tcW w:w="1560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Подпись</w:t>
            </w:r>
          </w:p>
          <w:p w:rsidR="00756A19" w:rsidRPr="0045287D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Дата</w:t>
            </w:r>
          </w:p>
        </w:tc>
        <w:tc>
          <w:tcPr>
            <w:tcW w:w="1593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Примечание</w:t>
            </w: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 w:right="-136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</w:tbl>
    <w:p w:rsidR="00756A19" w:rsidRPr="0045287D" w:rsidRDefault="00756A19" w:rsidP="00756A19">
      <w:pPr>
        <w:pStyle w:val="afb"/>
        <w:ind w:left="432"/>
        <w:jc w:val="center"/>
        <w:rPr>
          <w:rFonts w:ascii="Times New Roman" w:hAnsi="Times New Roman" w:cs="Times New Roman"/>
          <w:color w:val="auto"/>
          <w:spacing w:val="6"/>
          <w:sz w:val="32"/>
        </w:rPr>
      </w:pPr>
    </w:p>
    <w:p w:rsidR="00B34F84" w:rsidRPr="0045287D" w:rsidRDefault="00B34F84" w:rsidP="00B34F84"/>
    <w:p w:rsidR="00B34F84" w:rsidRPr="0045287D" w:rsidRDefault="00B34F84" w:rsidP="00B34F84"/>
    <w:p w:rsidR="00B34F84" w:rsidRPr="0045287D" w:rsidRDefault="00B34F84" w:rsidP="00B34F84"/>
    <w:p w:rsidR="0045287D" w:rsidRPr="0045287D" w:rsidRDefault="0045287D" w:rsidP="00B34F84"/>
    <w:p w:rsidR="0045287D" w:rsidRPr="0045287D" w:rsidRDefault="0045287D" w:rsidP="0045287D">
      <w:pPr>
        <w:pStyle w:val="afb"/>
        <w:ind w:left="432"/>
        <w:jc w:val="center"/>
        <w:rPr>
          <w:rFonts w:ascii="Times New Roman" w:hAnsi="Times New Roman" w:cs="Times New Roman"/>
          <w:color w:val="auto"/>
          <w:spacing w:val="6"/>
          <w:sz w:val="32"/>
        </w:rPr>
      </w:pPr>
      <w:r w:rsidRPr="0045287D">
        <w:rPr>
          <w:rFonts w:ascii="Times New Roman" w:hAnsi="Times New Roman" w:cs="Times New Roman"/>
          <w:color w:val="auto"/>
          <w:spacing w:val="6"/>
          <w:sz w:val="32"/>
        </w:rPr>
        <w:lastRenderedPageBreak/>
        <w:t>СОДЕРЖАНИЕ</w:t>
      </w:r>
    </w:p>
    <w:p w:rsidR="0045287D" w:rsidRPr="0045287D" w:rsidRDefault="0045287D" w:rsidP="0045287D">
      <w:pPr>
        <w:pStyle w:val="12"/>
        <w:tabs>
          <w:tab w:val="right" w:leader="dot" w:pos="9923"/>
        </w:tabs>
        <w:ind w:right="201"/>
        <w:rPr>
          <w:rStyle w:val="a6"/>
          <w:rFonts w:ascii="Times New Roman" w:hAnsi="Times New Roman"/>
          <w:b w:val="0"/>
          <w:bCs w:val="0"/>
          <w:caps w:val="0"/>
          <w:noProof/>
          <w:sz w:val="28"/>
          <w:szCs w:val="28"/>
        </w:rPr>
      </w:pPr>
    </w:p>
    <w:p w:rsidR="0045287D" w:rsidRPr="004410C5" w:rsidRDefault="0045287D" w:rsidP="004410C5">
      <w:pPr>
        <w:pStyle w:val="12"/>
        <w:tabs>
          <w:tab w:val="right" w:leader="dot" w:pos="9923"/>
        </w:tabs>
        <w:spacing w:before="0"/>
        <w:ind w:right="201"/>
        <w:rPr>
          <w:rFonts w:ascii="Times New Roman" w:hAnsi="Times New Roman"/>
          <w:b w:val="0"/>
          <w:noProof/>
          <w:webHidden/>
          <w:sz w:val="28"/>
          <w:szCs w:val="28"/>
        </w:rPr>
      </w:pPr>
      <w:r w:rsidRPr="004410C5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 xml:space="preserve">1. </w:t>
      </w:r>
      <w:r w:rsidRPr="004410C5">
        <w:rPr>
          <w:rFonts w:ascii="Times New Roman" w:hAnsi="Times New Roman"/>
          <w:b w:val="0"/>
          <w:iCs/>
          <w:sz w:val="28"/>
          <w:szCs w:val="28"/>
        </w:rPr>
        <w:t>Проверка погрешностей измерительных комплексов учета электроэнергии</w:t>
      </w:r>
      <w:r w:rsidRPr="004410C5">
        <w:rPr>
          <w:rFonts w:ascii="Times New Roman" w:hAnsi="Times New Roman"/>
          <w:b w:val="0"/>
          <w:noProof/>
          <w:webHidden/>
          <w:sz w:val="28"/>
          <w:szCs w:val="28"/>
        </w:rPr>
        <w:tab/>
      </w:r>
      <w:r w:rsidR="004410C5">
        <w:rPr>
          <w:rFonts w:ascii="Times New Roman" w:hAnsi="Times New Roman"/>
          <w:b w:val="0"/>
          <w:noProof/>
          <w:webHidden/>
          <w:sz w:val="28"/>
          <w:szCs w:val="28"/>
        </w:rPr>
        <w:t>4</w:t>
      </w:r>
    </w:p>
    <w:p w:rsidR="0045287D" w:rsidRPr="004410C5" w:rsidRDefault="0045287D" w:rsidP="004410C5"/>
    <w:p w:rsidR="0045287D" w:rsidRPr="004410C5" w:rsidRDefault="0045287D" w:rsidP="004410C5">
      <w:pPr>
        <w:pStyle w:val="12"/>
        <w:tabs>
          <w:tab w:val="right" w:leader="dot" w:pos="9923"/>
        </w:tabs>
        <w:spacing w:before="0"/>
        <w:ind w:right="201"/>
        <w:rPr>
          <w:rFonts w:ascii="Times New Roman" w:hAnsi="Times New Roman"/>
          <w:b w:val="0"/>
        </w:rPr>
      </w:pPr>
      <w:r w:rsidRPr="004410C5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 xml:space="preserve">2. </w:t>
      </w:r>
      <w:r w:rsidRPr="004410C5">
        <w:rPr>
          <w:rFonts w:ascii="Times New Roman" w:hAnsi="Times New Roman"/>
          <w:b w:val="0"/>
          <w:iCs/>
          <w:sz w:val="28"/>
          <w:szCs w:val="28"/>
        </w:rPr>
        <w:t xml:space="preserve">выбор измерительных трансформаторов </w:t>
      </w:r>
      <w:r w:rsidRPr="004410C5">
        <w:rPr>
          <w:rFonts w:ascii="Times New Roman" w:hAnsi="Times New Roman"/>
          <w:b w:val="0"/>
          <w:noProof/>
          <w:webHidden/>
          <w:sz w:val="28"/>
          <w:szCs w:val="28"/>
        </w:rPr>
        <w:tab/>
      </w:r>
      <w:r w:rsidR="004410C5">
        <w:rPr>
          <w:rFonts w:ascii="Times New Roman" w:hAnsi="Times New Roman"/>
          <w:b w:val="0"/>
          <w:noProof/>
          <w:webHidden/>
          <w:sz w:val="28"/>
          <w:szCs w:val="28"/>
        </w:rPr>
        <w:t>6</w:t>
      </w:r>
    </w:p>
    <w:p w:rsidR="0045287D" w:rsidRPr="004410C5" w:rsidRDefault="0045287D" w:rsidP="004410C5"/>
    <w:p w:rsidR="0045287D" w:rsidRPr="004410C5" w:rsidRDefault="0045287D" w:rsidP="004410C5">
      <w:pPr>
        <w:pStyle w:val="12"/>
        <w:tabs>
          <w:tab w:val="right" w:leader="dot" w:pos="9923"/>
        </w:tabs>
        <w:spacing w:before="0"/>
        <w:ind w:right="201"/>
        <w:rPr>
          <w:rFonts w:ascii="Times New Roman" w:hAnsi="Times New Roman"/>
          <w:b w:val="0"/>
        </w:rPr>
      </w:pPr>
      <w:r w:rsidRPr="004410C5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 xml:space="preserve">3. </w:t>
      </w:r>
      <w:r w:rsidRPr="004410C5">
        <w:rPr>
          <w:rFonts w:ascii="Times New Roman" w:hAnsi="Times New Roman"/>
          <w:b w:val="0"/>
          <w:iCs/>
          <w:sz w:val="28"/>
          <w:szCs w:val="28"/>
        </w:rPr>
        <w:t xml:space="preserve">Вторичные измерительные цепи </w:t>
      </w:r>
      <w:r w:rsidRPr="004410C5">
        <w:rPr>
          <w:rFonts w:ascii="Times New Roman" w:hAnsi="Times New Roman"/>
          <w:b w:val="0"/>
          <w:noProof/>
          <w:webHidden/>
          <w:sz w:val="28"/>
          <w:szCs w:val="28"/>
        </w:rPr>
        <w:tab/>
      </w:r>
      <w:r w:rsidR="004410C5">
        <w:rPr>
          <w:rFonts w:ascii="Times New Roman" w:hAnsi="Times New Roman"/>
          <w:b w:val="0"/>
          <w:noProof/>
          <w:webHidden/>
          <w:sz w:val="28"/>
          <w:szCs w:val="28"/>
        </w:rPr>
        <w:t>8</w:t>
      </w:r>
    </w:p>
    <w:p w:rsidR="0045287D" w:rsidRPr="004410C5" w:rsidRDefault="0045287D" w:rsidP="004410C5"/>
    <w:p w:rsidR="0045287D" w:rsidRPr="004410C5" w:rsidRDefault="0045287D" w:rsidP="004410C5">
      <w:pPr>
        <w:pStyle w:val="12"/>
        <w:tabs>
          <w:tab w:val="right" w:leader="dot" w:pos="9923"/>
        </w:tabs>
        <w:spacing w:before="0"/>
        <w:ind w:right="201"/>
        <w:rPr>
          <w:rFonts w:ascii="Times New Roman" w:hAnsi="Times New Roman"/>
          <w:b w:val="0"/>
        </w:rPr>
      </w:pPr>
      <w:r w:rsidRPr="004410C5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 xml:space="preserve">4. </w:t>
      </w:r>
      <w:r w:rsidRPr="004410C5">
        <w:rPr>
          <w:rFonts w:ascii="Times New Roman" w:hAnsi="Times New Roman"/>
          <w:b w:val="0"/>
          <w:iCs/>
          <w:sz w:val="28"/>
          <w:szCs w:val="28"/>
        </w:rPr>
        <w:t xml:space="preserve">Погрешность измерений СОЕВ </w:t>
      </w:r>
      <w:r w:rsidRPr="004410C5">
        <w:rPr>
          <w:rFonts w:ascii="Times New Roman" w:hAnsi="Times New Roman"/>
          <w:b w:val="0"/>
          <w:noProof/>
          <w:webHidden/>
          <w:sz w:val="28"/>
          <w:szCs w:val="28"/>
        </w:rPr>
        <w:tab/>
      </w:r>
      <w:r w:rsidR="004410C5">
        <w:rPr>
          <w:rFonts w:ascii="Times New Roman" w:hAnsi="Times New Roman"/>
          <w:b w:val="0"/>
          <w:noProof/>
          <w:webHidden/>
          <w:sz w:val="28"/>
          <w:szCs w:val="28"/>
        </w:rPr>
        <w:t>9</w:t>
      </w:r>
    </w:p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Default="0045287D" w:rsidP="0045287D"/>
    <w:p w:rsidR="004410C5" w:rsidRDefault="004410C5" w:rsidP="0045287D"/>
    <w:p w:rsidR="004410C5" w:rsidRDefault="004410C5" w:rsidP="0045287D"/>
    <w:p w:rsidR="004410C5" w:rsidRPr="0045287D" w:rsidRDefault="004410C5" w:rsidP="0045287D"/>
    <w:p w:rsidR="0045287D" w:rsidRPr="0045287D" w:rsidRDefault="0045287D" w:rsidP="0045287D">
      <w:pPr>
        <w:pStyle w:val="12"/>
        <w:tabs>
          <w:tab w:val="right" w:leader="dot" w:pos="9923"/>
        </w:tabs>
        <w:ind w:right="201"/>
        <w:rPr>
          <w:rFonts w:ascii="Times New Roman" w:hAnsi="Times New Roman"/>
          <w:iCs/>
          <w:sz w:val="28"/>
          <w:szCs w:val="28"/>
        </w:rPr>
      </w:pPr>
      <w:r w:rsidRPr="0045287D">
        <w:rPr>
          <w:rFonts w:ascii="Times New Roman" w:hAnsi="Times New Roman"/>
          <w:iCs/>
          <w:sz w:val="28"/>
          <w:szCs w:val="28"/>
        </w:rPr>
        <w:lastRenderedPageBreak/>
        <w:t>1. Проверка погрешностей измерительных комплексов учета электроэнергии</w:t>
      </w:r>
    </w:p>
    <w:p w:rsidR="0045287D" w:rsidRPr="0045287D" w:rsidRDefault="0045287D" w:rsidP="0045287D"/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Измерительный канал включает в себя:</w:t>
      </w:r>
    </w:p>
    <w:p w:rsidR="0045287D" w:rsidRPr="0045287D" w:rsidRDefault="0045287D" w:rsidP="0045287D">
      <w:pPr>
        <w:tabs>
          <w:tab w:val="left" w:pos="1985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 измерительный комплекс;</w:t>
      </w:r>
    </w:p>
    <w:p w:rsidR="0045287D" w:rsidRPr="0045287D" w:rsidRDefault="0045287D" w:rsidP="0045287D">
      <w:pPr>
        <w:tabs>
          <w:tab w:val="left" w:pos="1985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 линии присоединения счетчика к концентратору данных.</w:t>
      </w:r>
    </w:p>
    <w:p w:rsidR="0045287D" w:rsidRPr="0045287D" w:rsidRDefault="0045287D" w:rsidP="0045287D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Точность измерений электрической энергии по одному каналу и по группе каналов характеризуется пределом допускаемой относительной погрешности при доверительной вероятности 0,95 и пороговой мощностью, ниже которой происходит учет электроэнергии без нормирования точности.  При измерении энергии, оплачиваемой по тарифу, зависящему от времени суток, точность канала дополнительно характеризуется абсолютной погрешностью измерений времени. Поэтому: 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1. Точность измерений по одному каналу и по группе каналов характеризуется следующими показателями: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– пределом относительной погрешности по электрической мощности при доверительной вероятности 0,95;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– диапазоном мощности, измеряемой с нормированной точностью.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2. Поскольку все компоненты </w:t>
      </w:r>
      <w:r w:rsidR="00B81FAF">
        <w:rPr>
          <w:rFonts w:eastAsia="Calibri"/>
          <w:sz w:val="28"/>
          <w:szCs w:val="28"/>
          <w:lang w:eastAsia="en-US"/>
        </w:rPr>
        <w:t>СУЭиТМ</w:t>
      </w:r>
      <w:r w:rsidRPr="0045287D">
        <w:rPr>
          <w:rFonts w:eastAsia="Calibri"/>
          <w:sz w:val="28"/>
          <w:szCs w:val="28"/>
          <w:lang w:eastAsia="en-US"/>
        </w:rPr>
        <w:t xml:space="preserve">, участвующие в измерении и вносящие погрешность, должны быть метрологически исправны и иметь действующие свидетельства о поверке, погрешность ИК оценивается расчетным методом. Исключение составляют погрешность и рассогласование по времени, так как они зависят от состояния каналов связи.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Общая (суммарная) погрешность измерительного канала состоит из инструментальных и методических составляющих погрешностей.  Инструментальные составляющие погрешности определяют по документации на конкретные типы средств измерений. Методические составляющие погрешности определяются расчетным путем с учетом метрологических характеристик средств измерений.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Суммарная погрешность измерительного канала складывается из погрешностей, вносимых отдельными элементами измерительного комплекса (измерительными трансформаторами, счетчиками, вторичными измерительными цепями между измерительными трансформаторами и счетчиками).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lastRenderedPageBreak/>
        <w:t>Расчет пределов допускаемых относительных погрешностей выполнен в соответствии с требованиями: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</w:t>
      </w:r>
      <w:r w:rsidRPr="0045287D">
        <w:rPr>
          <w:rFonts w:eastAsia="Calibri"/>
          <w:sz w:val="28"/>
          <w:szCs w:val="28"/>
          <w:lang w:eastAsia="en-US"/>
        </w:rPr>
        <w:tab/>
        <w:t>главы 1.5 ПУЭ;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</w:t>
      </w:r>
      <w:r w:rsidRPr="0045287D">
        <w:rPr>
          <w:rFonts w:eastAsia="Calibri"/>
          <w:sz w:val="28"/>
          <w:szCs w:val="28"/>
          <w:lang w:eastAsia="en-US"/>
        </w:rPr>
        <w:tab/>
        <w:t xml:space="preserve">РД 34.09.101-94 «Типовая инструкция по учету электроэнергии при ее производстве, передаче и распределений»;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- РД 34.11.114-98 «Автоматизированные системы контроля и учета электроэнергии и мощности. Основные нормируемые метрологические характеристики. Общие требования.». </w:t>
      </w:r>
    </w:p>
    <w:p w:rsidR="0045287D" w:rsidRDefault="0045287D" w:rsidP="0045287D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Предел допустимого значения относительной погрешности измерительного комплекса должен соответствовать значению, определяемому по формуле табл. 5 РД 34.11.333-97 «Типовая методика выполнения измерений количества электрической энергии».</w:t>
      </w:r>
    </w:p>
    <w:p w:rsidR="0045287D" w:rsidRDefault="0045287D" w:rsidP="0045287D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1BDDFE61" wp14:editId="2E7486C3">
            <wp:extent cx="4157330" cy="89727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670" cy="91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287D">
        <w:rPr>
          <w:rFonts w:eastAsia="Calibri"/>
          <w:sz w:val="28"/>
          <w:szCs w:val="28"/>
          <w:lang w:eastAsia="en-US"/>
        </w:rPr>
        <w:t xml:space="preserve">. </w:t>
      </w: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4762B12B" wp14:editId="30339FA8">
            <wp:extent cx="6283929" cy="2211572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585" cy="2229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tabs>
          <w:tab w:val="left" w:pos="960"/>
        </w:tabs>
        <w:rPr>
          <w:b/>
        </w:rPr>
      </w:pPr>
      <w:r>
        <w:rPr>
          <w:rFonts w:eastAsia="Calibri"/>
          <w:sz w:val="28"/>
          <w:szCs w:val="28"/>
          <w:lang w:eastAsia="en-US"/>
        </w:rPr>
        <w:tab/>
      </w:r>
      <w:r w:rsidRPr="0045287D">
        <w:rPr>
          <w:b/>
          <w:noProof/>
        </w:rPr>
        <w:drawing>
          <wp:inline distT="0" distB="0" distL="0" distR="0" wp14:anchorId="4780AC20" wp14:editId="2E581507">
            <wp:extent cx="6283325" cy="2202836"/>
            <wp:effectExtent l="0" t="0" r="3175" b="698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504" cy="2214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lastRenderedPageBreak/>
        <w:t xml:space="preserve">Исходными данными для расчета погрешностей </w:t>
      </w:r>
      <w:r>
        <w:rPr>
          <w:rFonts w:eastAsia="Calibri"/>
          <w:sz w:val="28"/>
          <w:szCs w:val="28"/>
          <w:lang w:eastAsia="en-US"/>
        </w:rPr>
        <w:t>СУЭиТМ</w:t>
      </w:r>
      <w:r w:rsidRPr="0045287D">
        <w:rPr>
          <w:rFonts w:eastAsia="Calibri"/>
          <w:sz w:val="28"/>
          <w:szCs w:val="28"/>
          <w:lang w:eastAsia="en-US"/>
        </w:rPr>
        <w:t xml:space="preserve"> являются данные из паспортов-протоколов и реальные значения нагрузки конкретных измерительных каналов. Вспомогательной документацией являются паспорта и соответствующие ГОСТы на средства измерения.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Нормы относительной погрешности измерения по каждому ИИК, для cos φ в интервале 0,8 - 1 не должны превышать: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 для области нагрузок до 5% (относительная величина нагрузки трансформатора тока) не регламентируется;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для области малых нагрузок (5 – 20% включительно) не хуже 2,9%;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для диапазона нагрузок 20 - 120% не хуже 1,7 %.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Нормы относительной погрешности измерения по каждому измерительному комплексу, для значений для cos φ в интервале 0,5 - 0,8 не должны превышать: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для области нагрузок до 5% (относительная величина нагрузки трансформатора тока) не регламентируется;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для области малых нагрузок (5 - 20% включительно) не хуже 5,5%;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для диапазона нагрузок 20 - 120 % не хуже 3,0%.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sz w:val="28"/>
          <w:szCs w:val="28"/>
        </w:rPr>
        <w:t>2.  Выбор измерительных трансформаторов.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Трансформаторы напряжения и трансформаторы тока класса напряжения 10 кВ и выше на существующих точках учета не меняются в рамках данного проекта.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Трансформаторы тока класса напряжения 0,4 кВ устанавливаются на вновь создаваемых точках учета, а также меняются на существующих точках учета при условии, что существующие трансформаторы не соответствуют классу точности 0,5S либо не имеют действующего свидетельства о поверке.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Для выбора коэффициентов трансформации с целью удовлетворения требованиям по нагрузкам в таблице 4.4.1. приведены расчеты по номиналам применяемых трансформаторов тока.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Методика расчета коэффициентов трансформации: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Согласно п. 1.5.17 ПУЭ трансформаторы тока для питания счетчиков проверяются для режимов при максимальной и минимальной нагрузках на соответствующих присоединениях. При максимальной нагрузке </w:t>
      </w:r>
      <w:r w:rsidRPr="0045287D">
        <w:rPr>
          <w:rFonts w:eastAsia="Calibri"/>
          <w:sz w:val="28"/>
          <w:szCs w:val="28"/>
          <w:lang w:eastAsia="en-US"/>
        </w:rPr>
        <w:lastRenderedPageBreak/>
        <w:t xml:space="preserve">присоединения ток во вторичной обмотке трансформатора должен составлять не менее 40% от номинального, при минимальной нагрузке не менее 5%. 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Ток во вторичной обмотке трансформатора тока при максимальной нагрузке: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b/>
          <w:bCs/>
          <w:iCs/>
          <w:caps/>
          <w:noProof/>
          <w:sz w:val="28"/>
          <w:szCs w:val="28"/>
        </w:rPr>
        <w:drawing>
          <wp:inline distT="0" distB="0" distL="0" distR="0" wp14:anchorId="042B7960" wp14:editId="12DC0476">
            <wp:extent cx="5033163" cy="858982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054" cy="916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Ток во вторичной обмотке трансформатора тока при минимальной нагрузке:</w:t>
      </w:r>
    </w:p>
    <w:p w:rsid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noProof/>
          <w:sz w:val="28"/>
          <w:szCs w:val="28"/>
        </w:rPr>
        <w:drawing>
          <wp:inline distT="0" distB="0" distL="0" distR="0" wp14:anchorId="1DA3D944" wp14:editId="31D2DA99">
            <wp:extent cx="5037827" cy="755450"/>
            <wp:effectExtent l="0" t="0" r="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610" cy="79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Default="0045287D" w:rsidP="0045287D">
      <w:pPr>
        <w:tabs>
          <w:tab w:val="left" w:pos="567"/>
        </w:tabs>
        <w:rPr>
          <w:rFonts w:eastAsia="Calibri"/>
          <w:sz w:val="28"/>
          <w:szCs w:val="28"/>
          <w:lang w:eastAsia="en-US"/>
        </w:rPr>
      </w:pPr>
      <w:r>
        <w:tab/>
      </w:r>
      <w:r w:rsidRPr="0045287D">
        <w:rPr>
          <w:rFonts w:eastAsia="Calibri"/>
          <w:sz w:val="28"/>
          <w:szCs w:val="28"/>
          <w:lang w:eastAsia="en-US"/>
        </w:rPr>
        <w:t>где Smax и Smin – нагрузка присоединения в максимальном и минимальном режимах</w:t>
      </w:r>
    </w:p>
    <w:p w:rsidR="0045287D" w:rsidRDefault="0045287D" w:rsidP="0045287D">
      <w:pPr>
        <w:tabs>
          <w:tab w:val="left" w:pos="709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45287D">
        <w:rPr>
          <w:rFonts w:eastAsia="Calibri"/>
          <w:sz w:val="28"/>
          <w:szCs w:val="28"/>
          <w:lang w:eastAsia="en-US"/>
        </w:rPr>
        <w:t>Uн – номинальное напряжение присоединения.</w:t>
      </w:r>
    </w:p>
    <w:p w:rsidR="0045287D" w:rsidRDefault="0045287D" w:rsidP="0045287D">
      <w:pPr>
        <w:tabs>
          <w:tab w:val="left" w:pos="709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45287D">
        <w:rPr>
          <w:rFonts w:eastAsia="Calibri"/>
          <w:sz w:val="28"/>
          <w:szCs w:val="28"/>
          <w:lang w:eastAsia="en-US"/>
        </w:rPr>
        <w:t>Kтт – коэффициент трансформации трансформатора тока.</w:t>
      </w:r>
    </w:p>
    <w:p w:rsidR="0045287D" w:rsidRDefault="0045287D" w:rsidP="0045287D">
      <w:pPr>
        <w:tabs>
          <w:tab w:val="left" w:pos="709"/>
        </w:tabs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Для трансформаторов тока должны выдерживаться отношения:</w:t>
      </w:r>
    </w:p>
    <w:p w:rsidR="0045287D" w:rsidRDefault="0045287D" w:rsidP="0045287D">
      <w:pPr>
        <w:rPr>
          <w:rFonts w:eastAsia="Calibri"/>
          <w:sz w:val="28"/>
          <w:szCs w:val="28"/>
          <w:lang w:eastAsia="en-US"/>
        </w:rPr>
      </w:pPr>
    </w:p>
    <w:p w:rsidR="0045287D" w:rsidRDefault="0045287D" w:rsidP="0045287D">
      <w:pPr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0118F1B5" wp14:editId="34FD633A">
            <wp:extent cx="5153890" cy="1946564"/>
            <wp:effectExtent l="0" t="0" r="889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204" cy="197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Default="0045287D" w:rsidP="0045287D">
      <w:pPr>
        <w:tabs>
          <w:tab w:val="left" w:pos="567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45287D">
        <w:rPr>
          <w:rFonts w:eastAsia="Calibri"/>
          <w:sz w:val="28"/>
          <w:szCs w:val="28"/>
          <w:lang w:eastAsia="en-US"/>
        </w:rPr>
        <w:t>где iном – номинальный ток - 5А.</w:t>
      </w:r>
    </w:p>
    <w:p w:rsidR="0045287D" w:rsidRDefault="0045287D" w:rsidP="0045287D">
      <w:pPr>
        <w:tabs>
          <w:tab w:val="left" w:pos="1745"/>
        </w:tabs>
        <w:ind w:firstLine="567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Нагрузка присоединения в максимальном режиме Smax должна находиться между верхним пределом максимальной нагрузки Smax_вп и нижним пределом максимальной нагрузки Smax_нп </w:t>
      </w:r>
    </w:p>
    <w:p w:rsidR="0045287D" w:rsidRDefault="0045287D" w:rsidP="0045287D">
      <w:pPr>
        <w:tabs>
          <w:tab w:val="left" w:pos="1745"/>
        </w:tabs>
        <w:ind w:firstLine="567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Нагрузка присоединения в минимальном режиме Smin должна превышат</w:t>
      </w:r>
      <w:r>
        <w:rPr>
          <w:rFonts w:eastAsia="Calibri"/>
          <w:sz w:val="28"/>
          <w:szCs w:val="28"/>
          <w:lang w:eastAsia="en-US"/>
        </w:rPr>
        <w:t>ь указанное в таблице значение.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Таблица 4.1. Расчет нагрузок для выбора коэффициентов трансформации.</w:t>
      </w:r>
    </w:p>
    <w:tbl>
      <w:tblPr>
        <w:tblStyle w:val="aa"/>
        <w:tblW w:w="102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791"/>
        <w:gridCol w:w="1020"/>
        <w:gridCol w:w="1020"/>
        <w:gridCol w:w="1020"/>
        <w:gridCol w:w="1020"/>
        <w:gridCol w:w="1020"/>
        <w:gridCol w:w="1020"/>
        <w:gridCol w:w="1020"/>
      </w:tblGrid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№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Номинал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ТТ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KTT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UH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(кВ)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Iотн_max_вп,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%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Iотн_max_нп,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%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Iотн_min,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%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Smax_вп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(кВА)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Smax_нп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(кВА)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Smin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(кВА)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2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3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5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6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7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9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10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40/5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27,7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11,1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1,4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2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50/5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34,6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13,8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1,7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3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75/5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15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51,9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20,8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2,6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4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100/5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20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69,2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27,7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3,5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5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150/5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30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103,8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41,5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5,2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6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200/5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40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138,4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55,4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6,9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7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250/5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50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173,0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69,2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8,7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8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300/5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60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207,6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83,0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10,4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9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400/5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80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276,8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110,7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13,8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10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500/5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100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346,0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138,4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17,3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11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600/5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120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415,2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166,1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20,8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12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800/5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160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553,6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221,4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27,7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13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1000/5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200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692,0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276,8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34,6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14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1200/5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240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830,4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332,2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41,5</w:t>
            </w:r>
          </w:p>
        </w:tc>
      </w:tr>
    </w:tbl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При проведении строительно-монтажных работ допускается изменение Ктт при условии соответствия требованиям по нагрузке и подтверждения данных требований при оформлении паспорта-протокола на точку учета.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sz w:val="28"/>
          <w:szCs w:val="28"/>
        </w:rPr>
        <w:t>3. Вторичные измерительные цепи.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Номинальное сопротивление вторичной обмотки, Ом: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77D483EE" wp14:editId="2ED64154">
            <wp:extent cx="4625163" cy="693360"/>
            <wp:effectExtent l="0" t="0" r="444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900" cy="70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S2Н = 5 ВА – допустимая нагрузка ТТ, </w:t>
      </w:r>
    </w:p>
    <w:p w:rsidR="0045287D" w:rsidRPr="0045287D" w:rsidRDefault="0045287D" w:rsidP="00441D3B">
      <w:pPr>
        <w:pStyle w:val="a7"/>
        <w:spacing w:after="240"/>
        <w:ind w:left="0" w:right="55" w:firstLine="567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I2Н = 5А – номинальный ток вторичной обмотки Минимальное сопротивление вторичной обмотки, Ом:</w:t>
      </w:r>
    </w:p>
    <w:p w:rsidR="0045287D" w:rsidRPr="0045287D" w:rsidRDefault="0045287D" w:rsidP="00441D3B">
      <w:pPr>
        <w:pStyle w:val="a7"/>
        <w:spacing w:after="240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noProof/>
          <w:sz w:val="28"/>
          <w:szCs w:val="28"/>
        </w:rPr>
        <w:drawing>
          <wp:inline distT="0" distB="0" distL="0" distR="0" wp14:anchorId="6C94F91F" wp14:editId="2A2610A6">
            <wp:extent cx="4561368" cy="734837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282" cy="739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S2мин = 1 ВА – минимально допустимая нагрузка ТТ, 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I2Н = 5А – номинальный ток вторичной обмотки Общее сопротивление приборов, Ом: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115989D9" wp14:editId="3309FFA2">
            <wp:extent cx="4561205" cy="521883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159" cy="52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где Rсч = 0,001 Ом – сопротивление счетчика.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Допустимые сопротивления проводника, Ом: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21A0AD5D" wp14:editId="2C279583">
            <wp:extent cx="5326912" cy="583118"/>
            <wp:effectExtent l="0" t="0" r="762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325" cy="598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где Rконт = 0,03 Ом – переходное сопротивление контактов вторичной цепи.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Максимальная длина вторичной цепи составляет: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059F9C6F" wp14:editId="5740F9A2">
            <wp:extent cx="4678326" cy="750289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310" cy="760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</w:t>
      </w:r>
      <w:r w:rsidR="00441D3B">
        <w:rPr>
          <w:sz w:val="26"/>
          <w:szCs w:val="26"/>
        </w:rPr>
        <w:t>ρ</w:t>
      </w:r>
      <w:r w:rsidRPr="0045287D">
        <w:rPr>
          <w:rFonts w:eastAsia="Calibri"/>
          <w:sz w:val="28"/>
          <w:szCs w:val="28"/>
          <w:lang w:eastAsia="en-US"/>
        </w:rPr>
        <w:t xml:space="preserve"> - удельное сопротивление медной жилы 0,0179 (Ом*мм2/м),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Sпр – сечение жилы проводника вторичной цепи,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Минимальная длина вторичной цепи составляет: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72B5953D" wp14:editId="3B2B39C0">
            <wp:extent cx="4624705" cy="698265"/>
            <wp:effectExtent l="0" t="0" r="4445" b="698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76" cy="70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</w:t>
      </w:r>
      <w:r w:rsidR="00441D3B">
        <w:rPr>
          <w:sz w:val="26"/>
          <w:szCs w:val="26"/>
        </w:rPr>
        <w:t>ρ</w:t>
      </w:r>
      <w:r w:rsidRPr="0045287D">
        <w:rPr>
          <w:rFonts w:eastAsia="Calibri"/>
          <w:sz w:val="28"/>
          <w:szCs w:val="28"/>
          <w:lang w:eastAsia="en-US"/>
        </w:rPr>
        <w:t xml:space="preserve"> - удельное сопротивление медной жилы 0,0179 (Ом*мм</w:t>
      </w:r>
      <w:r w:rsidRPr="0045287D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45287D">
        <w:rPr>
          <w:rFonts w:eastAsia="Calibri"/>
          <w:sz w:val="28"/>
          <w:szCs w:val="28"/>
          <w:lang w:eastAsia="en-US"/>
        </w:rPr>
        <w:t>/м),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Sпр – сечение жилы проводника вторичной цепи,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Сечения жилы проводника для цепи учета ТТ выбираются из стандартного ряда значений, но не менее требований по механической прочности.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Нижний предел вторичной нагрузки составляет 1 ВА, верхний – 5 ВА.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Минимальные/максимальные длины вторичных цепей для различных сечений проводников, рассчитанные по формулам (8.1) (8.2) приведены в таблице 4.2: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Таблица 4.2. Допустимые длины вторичных цепей.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75"/>
        <w:gridCol w:w="1079"/>
        <w:gridCol w:w="1101"/>
        <w:gridCol w:w="1102"/>
        <w:gridCol w:w="1103"/>
        <w:gridCol w:w="1101"/>
        <w:gridCol w:w="1099"/>
        <w:gridCol w:w="1091"/>
        <w:gridCol w:w="1080"/>
      </w:tblGrid>
      <w:tr w:rsidR="0045287D" w:rsidRPr="0045287D" w:rsidTr="000A541C"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Sпр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(мм2)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S2Н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(ВА)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S2мин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(ВА)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R2ном</w:t>
            </w:r>
          </w:p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(Ом)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R2мин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(Ом)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Rприб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(Ом)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Rконт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(Ом)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L2макс (м)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L2мин (м)</w:t>
            </w:r>
          </w:p>
        </w:tc>
      </w:tr>
      <w:tr w:rsidR="0045287D" w:rsidRPr="0045287D" w:rsidTr="000A541C"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2,5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5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0,200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0,400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0,100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0,030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11,80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0,62</w:t>
            </w:r>
          </w:p>
        </w:tc>
      </w:tr>
      <w:tr w:rsidR="0045287D" w:rsidRPr="0045287D" w:rsidTr="000A541C"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4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5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</w:t>
            </w:r>
          </w:p>
        </w:tc>
        <w:tc>
          <w:tcPr>
            <w:tcW w:w="1123" w:type="dxa"/>
          </w:tcPr>
          <w:p w:rsidR="0045287D" w:rsidRPr="0045287D" w:rsidRDefault="0045287D" w:rsidP="000A541C">
            <w:pPr>
              <w:jc w:val="center"/>
            </w:pPr>
            <w:r w:rsidRPr="0045287D">
              <w:t>0,200</w:t>
            </w:r>
          </w:p>
        </w:tc>
        <w:tc>
          <w:tcPr>
            <w:tcW w:w="1123" w:type="dxa"/>
          </w:tcPr>
          <w:p w:rsidR="0045287D" w:rsidRPr="0045287D" w:rsidRDefault="0045287D" w:rsidP="000A541C">
            <w:pPr>
              <w:jc w:val="center"/>
            </w:pPr>
            <w:r w:rsidRPr="0045287D">
              <w:t>0,400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0,100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0,030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18,88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1,00</w:t>
            </w:r>
          </w:p>
        </w:tc>
      </w:tr>
      <w:tr w:rsidR="0045287D" w:rsidRPr="0045287D" w:rsidTr="000A541C"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6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5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</w:t>
            </w:r>
          </w:p>
        </w:tc>
        <w:tc>
          <w:tcPr>
            <w:tcW w:w="1123" w:type="dxa"/>
          </w:tcPr>
          <w:p w:rsidR="0045287D" w:rsidRPr="0045287D" w:rsidRDefault="0045287D" w:rsidP="000A541C">
            <w:pPr>
              <w:jc w:val="center"/>
            </w:pPr>
            <w:r w:rsidRPr="0045287D">
              <w:t>0,200</w:t>
            </w:r>
          </w:p>
        </w:tc>
        <w:tc>
          <w:tcPr>
            <w:tcW w:w="1123" w:type="dxa"/>
          </w:tcPr>
          <w:p w:rsidR="0045287D" w:rsidRPr="0045287D" w:rsidRDefault="0045287D" w:rsidP="000A541C">
            <w:pPr>
              <w:jc w:val="center"/>
            </w:pPr>
            <w:r w:rsidRPr="0045287D">
              <w:t>0,400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0,100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0,030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28,32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1,50</w:t>
            </w:r>
          </w:p>
        </w:tc>
      </w:tr>
    </w:tbl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sz w:val="28"/>
          <w:szCs w:val="28"/>
        </w:rPr>
        <w:t>4. Погрешность измерений СОЕВ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Среднесуточную относительную погрешность измерения календарного времени </w:t>
      </w:r>
      <w:r w:rsidR="00441D3B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sz w:val="16"/>
          <w:szCs w:val="16"/>
        </w:rPr>
        <w:t>КВ</w:t>
      </w:r>
      <w:r w:rsidRPr="0045287D">
        <w:t>,</w:t>
      </w:r>
      <w:r w:rsidRPr="0045287D">
        <w:rPr>
          <w:rFonts w:eastAsia="Calibri"/>
          <w:sz w:val="28"/>
          <w:szCs w:val="28"/>
          <w:lang w:eastAsia="en-US"/>
        </w:rPr>
        <w:t>, %, измерений в СУЭ</w:t>
      </w:r>
      <w:r w:rsidR="00441D3B">
        <w:rPr>
          <w:rFonts w:eastAsia="Calibri"/>
          <w:sz w:val="28"/>
          <w:szCs w:val="28"/>
          <w:lang w:eastAsia="en-US"/>
        </w:rPr>
        <w:t>иТМ</w:t>
      </w:r>
      <w:r w:rsidRPr="0045287D">
        <w:rPr>
          <w:rFonts w:eastAsia="Calibri"/>
          <w:sz w:val="28"/>
          <w:szCs w:val="28"/>
          <w:lang w:eastAsia="en-US"/>
        </w:rPr>
        <w:t xml:space="preserve"> определяют по формуле: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noProof/>
          <w:sz w:val="28"/>
          <w:szCs w:val="28"/>
        </w:rPr>
        <w:drawing>
          <wp:inline distT="0" distB="0" distL="0" distR="0" wp14:anchorId="04534682" wp14:editId="09C48ED8">
            <wp:extent cx="3753293" cy="630331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532" cy="635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ТИВК — предел допускаемой погрешности синхронизации ИВК, с/сут.</w:t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ТИВКЭ — предел допускаемой погрешности измерений текущего времени на уровне ИВКЭ, с/сут.</w:t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ТСЧ — предел допускаемой погрешности измерений текущего времени счетчиком электроэнергии, с/сут.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Составляющие среднесуточной погрешности измерений СУЭ календарного времени определяются по паспортным данным соответствующих СИ. Предел допускаемой погрешности синхронизации ИВК определяется компонентами, входящими в состав ИВК и определяемыми поставщиком ИВК.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Синхронизация времени на ИВК должна быть настроена с применением ПО «Синхронизация времени», поставляемого в комплекте с УСВ-3. Связь сервера ИВК с УСВ-3 обеспечивается через интерфейс RS-232 по протоколу NMEA-0183. Скорость передачи данных интерфейса RS-232, по которому осуществляется обмен данными с УСВ-3, должна быть настроена на 115200 бит/с, формат обмена: биты данных 8, контроль честности - нет, кол-во стоповых битов – 1. Период синхронизации времени — 60 сек.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Пределы допускаемой погрешности </w:t>
      </w:r>
      <w:r w:rsidR="00441D3B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rFonts w:eastAsia="Calibri"/>
          <w:sz w:val="28"/>
          <w:szCs w:val="28"/>
          <w:lang w:eastAsia="en-US"/>
        </w:rPr>
        <w:t>ТИВК синхронизации системных часов сервера ИВК от УСВ-3 получается путем суммирования абсолютной погрешности и погрешности на время передачи данных.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— пределы допускаемой абсолютной погрешности текущего времени, формируемого УСВ-3 ± 0.0001 с (100 мкс) относительно UTC при каждом сеансе связи (раз в 60 с.).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— предел погрешности, возникающей вследствие задержки передачи данных на сервер ИВК по интерфейсу RS-232, составляет (при максимальной длине сообщения NMEA-0183 79 байт + 3 служебных символа): (79 + 3) байт * (8 бит + 1 стоп-бит) / 115200 бит/с = 0,0064 с.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Дополнительная температурная погрешность не нормируется и не учитывается, поскольку место расположения оборудования ИВК и УСВ-3 совпадают.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Таким образом, </w:t>
      </w:r>
      <w:r w:rsidR="00441D3B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rFonts w:eastAsia="Calibri"/>
          <w:sz w:val="28"/>
          <w:szCs w:val="28"/>
          <w:lang w:eastAsia="en-US"/>
        </w:rPr>
        <w:t>ТИВК = 0,0065 с.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Пределы допускаемой погрешности измерений текущего времени на уровне ИВКЭ </w:t>
      </w:r>
      <w:r w:rsidR="00441D3B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rFonts w:eastAsia="Calibri"/>
          <w:sz w:val="28"/>
          <w:szCs w:val="28"/>
          <w:lang w:eastAsia="en-US"/>
        </w:rPr>
        <w:t>ТИВКЭ получают суммированием основной и дополнительной температурной составляющих: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lastRenderedPageBreak/>
        <w:t>— пределы допускаемой основной абсолютной погрешности текущего времени, измеряемого УСПД/концентратором данных ± 0,5 с/сут; Однако, учитывая настройки синхронизации уровня ИВКЭ от уровня ИВК (синхронизация при рассогласовании времени на УСПД/концентраторе данных более, чем на  ±1,0 с.), принимаем предел основной абсолютной погрешности текущего времени, измеряемого УСПД/концентратором данных равным ±1,0 с/сут.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— пределы допускаемой дополнительной температурной погрешности при измерении текущего времени УСПД/концентратором данных ± 0,2 с/(°С·сут).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Диапазон суточного изменения температуры в месте расположения СИ определяется согласно СП 131.13330.2012, по которому определяется наибольшее значение среднесуточной амплитуды изменения температуры воздуха для наиболее холодного и наиболее теплого месяцев года.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Значение дополнительной температурной погрешности при измерении текущего времени оборудованием уровня ИВКЭ для максимального диапазона отклонения от нормальной области значений температуры окружающего воздуха в месте расположения оборудования (максимальный диапазон составляет </w:t>
      </w:r>
      <w:r w:rsidR="00441D3B">
        <w:rPr>
          <w:rFonts w:eastAsia="Calibri"/>
          <w:sz w:val="28"/>
          <w:szCs w:val="28"/>
          <w:lang w:eastAsia="en-US"/>
        </w:rPr>
        <w:t>____</w:t>
      </w:r>
      <w:r w:rsidRPr="0045287D">
        <w:rPr>
          <w:rFonts w:eastAsia="Calibri"/>
          <w:sz w:val="28"/>
          <w:szCs w:val="28"/>
          <w:lang w:eastAsia="en-US"/>
        </w:rPr>
        <w:t xml:space="preserve"> °С):</w:t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 xml:space="preserve">tK_ИВКЭ = 0,2 с * °С </w:t>
      </w:r>
      <w:r w:rsidR="00B81FAF">
        <w:rPr>
          <w:rFonts w:eastAsia="Calibri"/>
          <w:sz w:val="28"/>
          <w:szCs w:val="28"/>
          <w:lang w:eastAsia="en-US"/>
        </w:rPr>
        <w:t xml:space="preserve"> </w:t>
      </w:r>
      <w:r w:rsidR="00B81FAF">
        <w:t>х</w:t>
      </w:r>
      <w:r w:rsidR="0045287D" w:rsidRPr="0045287D">
        <w:rPr>
          <w:rFonts w:eastAsia="Calibri"/>
          <w:sz w:val="28"/>
          <w:szCs w:val="28"/>
          <w:lang w:eastAsia="en-US"/>
        </w:rPr>
        <w:t xml:space="preserve"> 10,8 °С/сут. = 2,16 c/сут.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Таким образом,</w:t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ТИВКЭ = 2,16 c/сут. + 1,0 с/сут. = 3,16 с/сут.__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Пределы допускаемой погрешности измерений текущего времени счетчиком электроэнергии </w:t>
      </w:r>
      <w:r w:rsidR="00B81FAF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rFonts w:eastAsia="Calibri"/>
          <w:sz w:val="28"/>
          <w:szCs w:val="28"/>
          <w:lang w:eastAsia="en-US"/>
        </w:rPr>
        <w:t>ТСЧ получают суммированием основной и дополнительной температурной составляющих: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t xml:space="preserve">— </w:t>
      </w:r>
      <w:r w:rsidRPr="0045287D">
        <w:rPr>
          <w:rFonts w:eastAsia="Calibri"/>
          <w:sz w:val="28"/>
          <w:szCs w:val="28"/>
          <w:lang w:eastAsia="en-US"/>
        </w:rPr>
        <w:t>предел допускаемой основной абсолютной погрешности текущего времени, измеряемого счетчиком электроэнергии, составляет ± 0,2 с/сут. Поскольку, вне зависимости от хода часов ИИК выполняется принудительная синхронизация ИИК от уровня ИВКЭ не реже одного раза в сутки, то к расчету принимается данная величина.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rFonts w:eastAsia="Calibri"/>
          <w:sz w:val="28"/>
          <w:szCs w:val="28"/>
          <w:lang w:eastAsia="en-US"/>
        </w:rPr>
        <w:t>— пределы допускаемой дополнительной температурной погрешности при измерении текущего времени счетчиком электроэнергии ± 0,15 с/(°С·сут).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lastRenderedPageBreak/>
        <w:t xml:space="preserve">Значение дополнительной температурной погрешности при измерении текущего времени счетчиком электроэнергии для максимального диапазона отклонения от нормальной области значений температуры окружающего воздуха в месте расположения оборудования (максимальный диапазон составляет </w:t>
      </w:r>
      <w:r w:rsidR="00B81FAF">
        <w:rPr>
          <w:rFonts w:eastAsia="Calibri"/>
          <w:sz w:val="28"/>
          <w:szCs w:val="28"/>
          <w:lang w:eastAsia="en-US"/>
        </w:rPr>
        <w:t>____</w:t>
      </w:r>
      <w:r w:rsidRPr="0045287D">
        <w:rPr>
          <w:rFonts w:eastAsia="Calibri"/>
          <w:sz w:val="28"/>
          <w:szCs w:val="28"/>
          <w:lang w:eastAsia="en-US"/>
        </w:rPr>
        <w:t xml:space="preserve"> °С):</w:t>
      </w:r>
    </w:p>
    <w:p w:rsidR="0045287D" w:rsidRPr="0045287D" w:rsidRDefault="00B81FAF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 xml:space="preserve">tK_СЧ = 0,2 с * °С </w:t>
      </w:r>
      <w:r>
        <w:rPr>
          <w:rFonts w:eastAsia="Calibri"/>
          <w:sz w:val="28"/>
          <w:szCs w:val="28"/>
          <w:lang w:eastAsia="en-US"/>
        </w:rPr>
        <w:t>х</w:t>
      </w:r>
      <w:r w:rsidR="0045287D" w:rsidRPr="0045287D">
        <w:rPr>
          <w:rFonts w:eastAsia="Calibri"/>
          <w:sz w:val="28"/>
          <w:szCs w:val="28"/>
          <w:lang w:eastAsia="en-US"/>
        </w:rPr>
        <w:t xml:space="preserve"> 10,8 °С/сут. = 2,16 c/сут.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Таким образом,</w:t>
      </w:r>
    </w:p>
    <w:p w:rsidR="0045287D" w:rsidRPr="0045287D" w:rsidRDefault="00B81FAF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ТСЧ = 2,16 c/сут. + 0,2 с/сут. = 2,36 с/сут.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В результате расчета относительная погрешность измерения времени составляет: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54A8AEFD" wp14:editId="664DF46D">
            <wp:extent cx="4355025" cy="744279"/>
            <wp:effectExtent l="0" t="0" r="762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036" cy="747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Абсолютная погрешность измерения времени составляет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57A6F59A" wp14:editId="3B290663">
            <wp:extent cx="4145995" cy="457200"/>
            <wp:effectExtent l="0" t="0" r="698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291" cy="46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rFonts w:eastAsia="Calibri"/>
          <w:sz w:val="28"/>
          <w:szCs w:val="28"/>
          <w:lang w:eastAsia="en-US"/>
        </w:rPr>
        <w:t>что удовлетворяет требованиям технического задания.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bookmarkEnd w:id="1"/>
    <w:p w:rsidR="0045287D" w:rsidRPr="0045287D" w:rsidRDefault="0045287D" w:rsidP="00B34F84"/>
    <w:sectPr w:rsidR="0045287D" w:rsidRPr="0045287D" w:rsidSect="008319C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1077" w:right="851" w:bottom="726" w:left="1440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51F" w:rsidRDefault="00D5651F">
      <w:r>
        <w:separator/>
      </w:r>
    </w:p>
  </w:endnote>
  <w:endnote w:type="continuationSeparator" w:id="0">
    <w:p w:rsidR="00D5651F" w:rsidRDefault="00D56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OST 2.304 type A">
    <w:altName w:val="Century Gothic"/>
    <w:charset w:val="CC"/>
    <w:family w:val="swiss"/>
    <w:pitch w:val="variable"/>
    <w:sig w:usb0="80000227" w:usb1="00000048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D8" w:rsidRDefault="001371D8" w:rsidP="00C340F2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371D8" w:rsidRDefault="001371D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D8" w:rsidRDefault="001371D8">
    <w:pPr>
      <w:pStyle w:val="ab"/>
      <w:rPr>
        <w:rStyle w:val="ac"/>
      </w:rPr>
    </w:pPr>
  </w:p>
  <w:p w:rsidR="001371D8" w:rsidRDefault="001371D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51F" w:rsidRDefault="00D5651F">
      <w:r>
        <w:separator/>
      </w:r>
    </w:p>
  </w:footnote>
  <w:footnote w:type="continuationSeparator" w:id="0">
    <w:p w:rsidR="00D5651F" w:rsidRDefault="00D56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D8" w:rsidRDefault="001371D8" w:rsidP="00E3212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371D8" w:rsidRDefault="001371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9904467"/>
      <w:docPartObj>
        <w:docPartGallery w:val="Page Numbers (Top of Page)"/>
        <w:docPartUnique/>
      </w:docPartObj>
    </w:sdtPr>
    <w:sdtEndPr/>
    <w:sdtContent>
      <w:p w:rsidR="001371D8" w:rsidRDefault="001371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064">
          <w:rPr>
            <w:noProof/>
          </w:rPr>
          <w:t>3</w:t>
        </w:r>
        <w:r>
          <w:fldChar w:fldCharType="end"/>
        </w:r>
      </w:p>
    </w:sdtContent>
  </w:sdt>
  <w:p w:rsidR="001371D8" w:rsidRDefault="001371D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1D8" w:rsidRDefault="001371D8" w:rsidP="003C7A7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16"/>
    <w:multiLevelType w:val="multilevel"/>
    <w:tmpl w:val="00000899"/>
    <w:lvl w:ilvl="0">
      <w:numFmt w:val="bullet"/>
      <w:lvlText w:val="-"/>
      <w:lvlJc w:val="left"/>
      <w:pPr>
        <w:ind w:left="794" w:hanging="193"/>
      </w:pPr>
      <w:rPr>
        <w:rFonts w:ascii="GOST 2.304 type A" w:hAnsi="GOST 2.304 type A"/>
        <w:b w:val="0"/>
        <w:i/>
        <w:w w:val="95"/>
        <w:sz w:val="29"/>
      </w:rPr>
    </w:lvl>
    <w:lvl w:ilvl="1">
      <w:numFmt w:val="bullet"/>
      <w:lvlText w:val="•"/>
      <w:lvlJc w:val="left"/>
      <w:pPr>
        <w:ind w:left="1752" w:hanging="193"/>
      </w:pPr>
    </w:lvl>
    <w:lvl w:ilvl="2">
      <w:numFmt w:val="bullet"/>
      <w:lvlText w:val="•"/>
      <w:lvlJc w:val="left"/>
      <w:pPr>
        <w:ind w:left="2710" w:hanging="193"/>
      </w:pPr>
    </w:lvl>
    <w:lvl w:ilvl="3">
      <w:numFmt w:val="bullet"/>
      <w:lvlText w:val="•"/>
      <w:lvlJc w:val="left"/>
      <w:pPr>
        <w:ind w:left="3668" w:hanging="193"/>
      </w:pPr>
    </w:lvl>
    <w:lvl w:ilvl="4">
      <w:numFmt w:val="bullet"/>
      <w:lvlText w:val="•"/>
      <w:lvlJc w:val="left"/>
      <w:pPr>
        <w:ind w:left="4626" w:hanging="193"/>
      </w:pPr>
    </w:lvl>
    <w:lvl w:ilvl="5">
      <w:numFmt w:val="bullet"/>
      <w:lvlText w:val="•"/>
      <w:lvlJc w:val="left"/>
      <w:pPr>
        <w:ind w:left="5584" w:hanging="193"/>
      </w:pPr>
    </w:lvl>
    <w:lvl w:ilvl="6">
      <w:numFmt w:val="bullet"/>
      <w:lvlText w:val="•"/>
      <w:lvlJc w:val="left"/>
      <w:pPr>
        <w:ind w:left="6542" w:hanging="193"/>
      </w:pPr>
    </w:lvl>
    <w:lvl w:ilvl="7">
      <w:numFmt w:val="bullet"/>
      <w:lvlText w:val="•"/>
      <w:lvlJc w:val="left"/>
      <w:pPr>
        <w:ind w:left="7500" w:hanging="193"/>
      </w:pPr>
    </w:lvl>
    <w:lvl w:ilvl="8">
      <w:numFmt w:val="bullet"/>
      <w:lvlText w:val="•"/>
      <w:lvlJc w:val="left"/>
      <w:pPr>
        <w:ind w:left="8458" w:hanging="193"/>
      </w:pPr>
    </w:lvl>
  </w:abstractNum>
  <w:abstractNum w:abstractNumId="1" w15:restartNumberingAfterBreak="0">
    <w:nsid w:val="07853573"/>
    <w:multiLevelType w:val="hybridMultilevel"/>
    <w:tmpl w:val="79B22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8C39EC"/>
    <w:multiLevelType w:val="hybridMultilevel"/>
    <w:tmpl w:val="97F41A7A"/>
    <w:lvl w:ilvl="0" w:tplc="95CE7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76FD7"/>
    <w:multiLevelType w:val="hybridMultilevel"/>
    <w:tmpl w:val="BD9C8792"/>
    <w:lvl w:ilvl="0" w:tplc="CB900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817"/>
    <w:multiLevelType w:val="multilevel"/>
    <w:tmpl w:val="3522E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951E38"/>
    <w:multiLevelType w:val="hybridMultilevel"/>
    <w:tmpl w:val="68945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20CED"/>
    <w:multiLevelType w:val="multilevel"/>
    <w:tmpl w:val="43AA53A8"/>
    <w:lvl w:ilvl="0">
      <w:start w:val="1"/>
      <w:numFmt w:val="decimal"/>
      <w:pStyle w:val="3"/>
      <w:lvlText w:val="7.3.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7.1.5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B2713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EC69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6D500C"/>
    <w:multiLevelType w:val="multilevel"/>
    <w:tmpl w:val="AFA4A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B1A3003"/>
    <w:multiLevelType w:val="hybridMultilevel"/>
    <w:tmpl w:val="BDE6DB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AB4561"/>
    <w:multiLevelType w:val="hybridMultilevel"/>
    <w:tmpl w:val="E05A8D48"/>
    <w:lvl w:ilvl="0" w:tplc="A0E01C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3"/>
  </w:num>
  <w:num w:numId="7">
    <w:abstractNumId w:val="11"/>
  </w:num>
  <w:num w:numId="8">
    <w:abstractNumId w:val="0"/>
  </w:num>
  <w:num w:numId="9">
    <w:abstractNumId w:val="1"/>
  </w:num>
  <w:num w:numId="10">
    <w:abstractNumId w:val="4"/>
  </w:num>
  <w:num w:numId="11">
    <w:abstractNumId w:val="7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CB1"/>
    <w:rsid w:val="0000054E"/>
    <w:rsid w:val="000015F7"/>
    <w:rsid w:val="00002F68"/>
    <w:rsid w:val="0000614F"/>
    <w:rsid w:val="00012B05"/>
    <w:rsid w:val="00013CAD"/>
    <w:rsid w:val="00027D86"/>
    <w:rsid w:val="00030B08"/>
    <w:rsid w:val="00040394"/>
    <w:rsid w:val="0004296C"/>
    <w:rsid w:val="00057EE1"/>
    <w:rsid w:val="00061DE3"/>
    <w:rsid w:val="00065004"/>
    <w:rsid w:val="00065AD7"/>
    <w:rsid w:val="00065F9F"/>
    <w:rsid w:val="000662A2"/>
    <w:rsid w:val="000671BA"/>
    <w:rsid w:val="0007240C"/>
    <w:rsid w:val="00072A2C"/>
    <w:rsid w:val="00075FF8"/>
    <w:rsid w:val="000772C4"/>
    <w:rsid w:val="000812B4"/>
    <w:rsid w:val="000829F5"/>
    <w:rsid w:val="00082B36"/>
    <w:rsid w:val="00082BA3"/>
    <w:rsid w:val="00084552"/>
    <w:rsid w:val="00085B29"/>
    <w:rsid w:val="00086BDB"/>
    <w:rsid w:val="000A470F"/>
    <w:rsid w:val="000A5B37"/>
    <w:rsid w:val="000A65DE"/>
    <w:rsid w:val="000A6AD1"/>
    <w:rsid w:val="000A6FCC"/>
    <w:rsid w:val="000B2E43"/>
    <w:rsid w:val="000B39A3"/>
    <w:rsid w:val="000B5553"/>
    <w:rsid w:val="000B6C5E"/>
    <w:rsid w:val="000C15CB"/>
    <w:rsid w:val="000C25C5"/>
    <w:rsid w:val="000D76A8"/>
    <w:rsid w:val="000E1C3B"/>
    <w:rsid w:val="000E4350"/>
    <w:rsid w:val="000E604B"/>
    <w:rsid w:val="000E6943"/>
    <w:rsid w:val="000F1380"/>
    <w:rsid w:val="000F208D"/>
    <w:rsid w:val="000F6776"/>
    <w:rsid w:val="00101077"/>
    <w:rsid w:val="001012D9"/>
    <w:rsid w:val="001014A8"/>
    <w:rsid w:val="001026D9"/>
    <w:rsid w:val="0010310E"/>
    <w:rsid w:val="00117774"/>
    <w:rsid w:val="00126C41"/>
    <w:rsid w:val="0013036B"/>
    <w:rsid w:val="0013258E"/>
    <w:rsid w:val="0013287C"/>
    <w:rsid w:val="00135F5C"/>
    <w:rsid w:val="001371D8"/>
    <w:rsid w:val="00137318"/>
    <w:rsid w:val="00144221"/>
    <w:rsid w:val="00145577"/>
    <w:rsid w:val="00150183"/>
    <w:rsid w:val="00154F14"/>
    <w:rsid w:val="00163F64"/>
    <w:rsid w:val="0016545E"/>
    <w:rsid w:val="00180AEC"/>
    <w:rsid w:val="00185F39"/>
    <w:rsid w:val="001923FB"/>
    <w:rsid w:val="0019542E"/>
    <w:rsid w:val="00195CBE"/>
    <w:rsid w:val="001B3A9B"/>
    <w:rsid w:val="001C6725"/>
    <w:rsid w:val="001C6F89"/>
    <w:rsid w:val="001C7A6B"/>
    <w:rsid w:val="001D1F0A"/>
    <w:rsid w:val="001D3E5A"/>
    <w:rsid w:val="001D4B9D"/>
    <w:rsid w:val="001D56C5"/>
    <w:rsid w:val="001E099C"/>
    <w:rsid w:val="001E163A"/>
    <w:rsid w:val="002048C0"/>
    <w:rsid w:val="0020492D"/>
    <w:rsid w:val="0021050D"/>
    <w:rsid w:val="00211E78"/>
    <w:rsid w:val="0021213D"/>
    <w:rsid w:val="0021338C"/>
    <w:rsid w:val="00214C4C"/>
    <w:rsid w:val="00222017"/>
    <w:rsid w:val="0022428F"/>
    <w:rsid w:val="00230B6D"/>
    <w:rsid w:val="00236D8D"/>
    <w:rsid w:val="00243DFF"/>
    <w:rsid w:val="00245CED"/>
    <w:rsid w:val="00246B1B"/>
    <w:rsid w:val="00256CB3"/>
    <w:rsid w:val="002571EC"/>
    <w:rsid w:val="00264B05"/>
    <w:rsid w:val="002664D2"/>
    <w:rsid w:val="00272750"/>
    <w:rsid w:val="00272FA9"/>
    <w:rsid w:val="00273B1F"/>
    <w:rsid w:val="00273B99"/>
    <w:rsid w:val="00276537"/>
    <w:rsid w:val="00285D7D"/>
    <w:rsid w:val="00286410"/>
    <w:rsid w:val="002868F4"/>
    <w:rsid w:val="00287A89"/>
    <w:rsid w:val="00291223"/>
    <w:rsid w:val="00291D8D"/>
    <w:rsid w:val="002A0A4F"/>
    <w:rsid w:val="002B7D39"/>
    <w:rsid w:val="002C3A13"/>
    <w:rsid w:val="002C6705"/>
    <w:rsid w:val="002D0441"/>
    <w:rsid w:val="002D6BD9"/>
    <w:rsid w:val="002E49A4"/>
    <w:rsid w:val="002E4CFE"/>
    <w:rsid w:val="002F4C66"/>
    <w:rsid w:val="002F71A8"/>
    <w:rsid w:val="00301ECF"/>
    <w:rsid w:val="00313307"/>
    <w:rsid w:val="0031799F"/>
    <w:rsid w:val="003252E0"/>
    <w:rsid w:val="0032707A"/>
    <w:rsid w:val="0033363F"/>
    <w:rsid w:val="00342909"/>
    <w:rsid w:val="0034475C"/>
    <w:rsid w:val="00352F29"/>
    <w:rsid w:val="0035387A"/>
    <w:rsid w:val="00354EC8"/>
    <w:rsid w:val="00355547"/>
    <w:rsid w:val="00355EBE"/>
    <w:rsid w:val="003565B4"/>
    <w:rsid w:val="00357FAC"/>
    <w:rsid w:val="00360DB0"/>
    <w:rsid w:val="003611B4"/>
    <w:rsid w:val="00361830"/>
    <w:rsid w:val="00362B8A"/>
    <w:rsid w:val="003638F1"/>
    <w:rsid w:val="00367DFD"/>
    <w:rsid w:val="003766D3"/>
    <w:rsid w:val="00381310"/>
    <w:rsid w:val="00390BAE"/>
    <w:rsid w:val="003923D0"/>
    <w:rsid w:val="0039425F"/>
    <w:rsid w:val="00397E7D"/>
    <w:rsid w:val="003A14BD"/>
    <w:rsid w:val="003A1A75"/>
    <w:rsid w:val="003A4E6E"/>
    <w:rsid w:val="003A77AE"/>
    <w:rsid w:val="003B1130"/>
    <w:rsid w:val="003B212D"/>
    <w:rsid w:val="003B3569"/>
    <w:rsid w:val="003C2515"/>
    <w:rsid w:val="003C25FC"/>
    <w:rsid w:val="003C3A33"/>
    <w:rsid w:val="003C4C1C"/>
    <w:rsid w:val="003C7A7C"/>
    <w:rsid w:val="003D055F"/>
    <w:rsid w:val="003D4631"/>
    <w:rsid w:val="003D5EA9"/>
    <w:rsid w:val="003E03A8"/>
    <w:rsid w:val="003E05BB"/>
    <w:rsid w:val="003E60EC"/>
    <w:rsid w:val="003E637E"/>
    <w:rsid w:val="003E70CC"/>
    <w:rsid w:val="003F0EF6"/>
    <w:rsid w:val="003F10A0"/>
    <w:rsid w:val="003F6AAA"/>
    <w:rsid w:val="00400E8A"/>
    <w:rsid w:val="0040105B"/>
    <w:rsid w:val="00405F61"/>
    <w:rsid w:val="00411E01"/>
    <w:rsid w:val="0041463E"/>
    <w:rsid w:val="00416184"/>
    <w:rsid w:val="00423081"/>
    <w:rsid w:val="00425336"/>
    <w:rsid w:val="0043238D"/>
    <w:rsid w:val="00432B33"/>
    <w:rsid w:val="00435CBD"/>
    <w:rsid w:val="004410C5"/>
    <w:rsid w:val="00441D3B"/>
    <w:rsid w:val="0044293C"/>
    <w:rsid w:val="00445334"/>
    <w:rsid w:val="004454F8"/>
    <w:rsid w:val="00450806"/>
    <w:rsid w:val="00451276"/>
    <w:rsid w:val="0045287D"/>
    <w:rsid w:val="00453F78"/>
    <w:rsid w:val="00455354"/>
    <w:rsid w:val="00461D9F"/>
    <w:rsid w:val="004743C7"/>
    <w:rsid w:val="00474662"/>
    <w:rsid w:val="004833E9"/>
    <w:rsid w:val="00485C5F"/>
    <w:rsid w:val="004867E2"/>
    <w:rsid w:val="00486AA0"/>
    <w:rsid w:val="00487D4E"/>
    <w:rsid w:val="00495A24"/>
    <w:rsid w:val="004A0960"/>
    <w:rsid w:val="004A4B1B"/>
    <w:rsid w:val="004A65D6"/>
    <w:rsid w:val="004B0259"/>
    <w:rsid w:val="004B075D"/>
    <w:rsid w:val="004B142C"/>
    <w:rsid w:val="004B2F25"/>
    <w:rsid w:val="004C08B8"/>
    <w:rsid w:val="004C116C"/>
    <w:rsid w:val="004C14C6"/>
    <w:rsid w:val="004C34AD"/>
    <w:rsid w:val="004C431D"/>
    <w:rsid w:val="004C471D"/>
    <w:rsid w:val="004C53B6"/>
    <w:rsid w:val="004D1760"/>
    <w:rsid w:val="004D1F1C"/>
    <w:rsid w:val="004D3105"/>
    <w:rsid w:val="004D4550"/>
    <w:rsid w:val="004D5D6A"/>
    <w:rsid w:val="004D75F9"/>
    <w:rsid w:val="004E08C1"/>
    <w:rsid w:val="004E2E6F"/>
    <w:rsid w:val="004E5448"/>
    <w:rsid w:val="004E6B87"/>
    <w:rsid w:val="004F37B2"/>
    <w:rsid w:val="00500CB4"/>
    <w:rsid w:val="00501126"/>
    <w:rsid w:val="005023BB"/>
    <w:rsid w:val="00503D62"/>
    <w:rsid w:val="00504E36"/>
    <w:rsid w:val="00506B08"/>
    <w:rsid w:val="005105A3"/>
    <w:rsid w:val="00511292"/>
    <w:rsid w:val="00512AA6"/>
    <w:rsid w:val="005139B8"/>
    <w:rsid w:val="00517388"/>
    <w:rsid w:val="00517E02"/>
    <w:rsid w:val="0052345B"/>
    <w:rsid w:val="0052435D"/>
    <w:rsid w:val="00526258"/>
    <w:rsid w:val="00526FD6"/>
    <w:rsid w:val="00531924"/>
    <w:rsid w:val="00532760"/>
    <w:rsid w:val="005363FE"/>
    <w:rsid w:val="0054676D"/>
    <w:rsid w:val="00547EA9"/>
    <w:rsid w:val="00553C61"/>
    <w:rsid w:val="0055743E"/>
    <w:rsid w:val="005709C9"/>
    <w:rsid w:val="00577902"/>
    <w:rsid w:val="005851C2"/>
    <w:rsid w:val="005865C2"/>
    <w:rsid w:val="005934D7"/>
    <w:rsid w:val="005946CD"/>
    <w:rsid w:val="00595189"/>
    <w:rsid w:val="005A08A8"/>
    <w:rsid w:val="005A1C75"/>
    <w:rsid w:val="005A2699"/>
    <w:rsid w:val="005A318C"/>
    <w:rsid w:val="005A5F2A"/>
    <w:rsid w:val="005A70F1"/>
    <w:rsid w:val="005B1C40"/>
    <w:rsid w:val="005B567F"/>
    <w:rsid w:val="005B5A7B"/>
    <w:rsid w:val="005B5B6A"/>
    <w:rsid w:val="005B63BE"/>
    <w:rsid w:val="005C7B55"/>
    <w:rsid w:val="005D28B8"/>
    <w:rsid w:val="005D3DED"/>
    <w:rsid w:val="005D44EA"/>
    <w:rsid w:val="005D4C76"/>
    <w:rsid w:val="005D73BA"/>
    <w:rsid w:val="005E2E12"/>
    <w:rsid w:val="005E7B90"/>
    <w:rsid w:val="005E7C2D"/>
    <w:rsid w:val="005F12D5"/>
    <w:rsid w:val="005F260C"/>
    <w:rsid w:val="005F792D"/>
    <w:rsid w:val="00600B29"/>
    <w:rsid w:val="00601B5D"/>
    <w:rsid w:val="00612783"/>
    <w:rsid w:val="00613867"/>
    <w:rsid w:val="006141C5"/>
    <w:rsid w:val="0061442A"/>
    <w:rsid w:val="006151AC"/>
    <w:rsid w:val="00620EB7"/>
    <w:rsid w:val="00623AF9"/>
    <w:rsid w:val="00633F8B"/>
    <w:rsid w:val="006340B5"/>
    <w:rsid w:val="00653EE4"/>
    <w:rsid w:val="006565D0"/>
    <w:rsid w:val="006603B6"/>
    <w:rsid w:val="0066238C"/>
    <w:rsid w:val="00662804"/>
    <w:rsid w:val="006725B7"/>
    <w:rsid w:val="006750E5"/>
    <w:rsid w:val="00675930"/>
    <w:rsid w:val="00680B42"/>
    <w:rsid w:val="00681164"/>
    <w:rsid w:val="0068218C"/>
    <w:rsid w:val="00682917"/>
    <w:rsid w:val="00687607"/>
    <w:rsid w:val="00691C6E"/>
    <w:rsid w:val="00696B47"/>
    <w:rsid w:val="006A11AE"/>
    <w:rsid w:val="006A3668"/>
    <w:rsid w:val="006A46F9"/>
    <w:rsid w:val="006A57E2"/>
    <w:rsid w:val="006B41DE"/>
    <w:rsid w:val="006B479B"/>
    <w:rsid w:val="006C1885"/>
    <w:rsid w:val="006C1AE3"/>
    <w:rsid w:val="006C53AB"/>
    <w:rsid w:val="006D2CD9"/>
    <w:rsid w:val="006E3441"/>
    <w:rsid w:val="006E5368"/>
    <w:rsid w:val="006F2895"/>
    <w:rsid w:val="006F322E"/>
    <w:rsid w:val="00703B5F"/>
    <w:rsid w:val="007059E4"/>
    <w:rsid w:val="00707603"/>
    <w:rsid w:val="00713964"/>
    <w:rsid w:val="00714EEC"/>
    <w:rsid w:val="00725524"/>
    <w:rsid w:val="0073609B"/>
    <w:rsid w:val="007447B3"/>
    <w:rsid w:val="00745756"/>
    <w:rsid w:val="0074719F"/>
    <w:rsid w:val="0075045B"/>
    <w:rsid w:val="00752FF3"/>
    <w:rsid w:val="00756A19"/>
    <w:rsid w:val="007656E7"/>
    <w:rsid w:val="007665B7"/>
    <w:rsid w:val="00767F63"/>
    <w:rsid w:val="00782260"/>
    <w:rsid w:val="007A130C"/>
    <w:rsid w:val="007B0B1C"/>
    <w:rsid w:val="007B1C37"/>
    <w:rsid w:val="007D4592"/>
    <w:rsid w:val="007D4871"/>
    <w:rsid w:val="007D4E80"/>
    <w:rsid w:val="007D64E8"/>
    <w:rsid w:val="007D6FFE"/>
    <w:rsid w:val="007D7299"/>
    <w:rsid w:val="007E1CB1"/>
    <w:rsid w:val="007E3AA1"/>
    <w:rsid w:val="007E594D"/>
    <w:rsid w:val="007E641C"/>
    <w:rsid w:val="007E6CDD"/>
    <w:rsid w:val="007E7543"/>
    <w:rsid w:val="007F5F8E"/>
    <w:rsid w:val="00802858"/>
    <w:rsid w:val="00805743"/>
    <w:rsid w:val="00807423"/>
    <w:rsid w:val="00807641"/>
    <w:rsid w:val="008135C1"/>
    <w:rsid w:val="0081475D"/>
    <w:rsid w:val="00821FD6"/>
    <w:rsid w:val="008319C9"/>
    <w:rsid w:val="008445D6"/>
    <w:rsid w:val="00846F02"/>
    <w:rsid w:val="008554AB"/>
    <w:rsid w:val="008556AB"/>
    <w:rsid w:val="00862289"/>
    <w:rsid w:val="0087135B"/>
    <w:rsid w:val="00875DEE"/>
    <w:rsid w:val="00885B68"/>
    <w:rsid w:val="008A1DCB"/>
    <w:rsid w:val="008A1EE7"/>
    <w:rsid w:val="008A33ED"/>
    <w:rsid w:val="008A3F75"/>
    <w:rsid w:val="008A45CF"/>
    <w:rsid w:val="008A633B"/>
    <w:rsid w:val="008A7584"/>
    <w:rsid w:val="008B03D7"/>
    <w:rsid w:val="008B24B7"/>
    <w:rsid w:val="008B2E84"/>
    <w:rsid w:val="008B78CA"/>
    <w:rsid w:val="008C7208"/>
    <w:rsid w:val="008D0692"/>
    <w:rsid w:val="008D072E"/>
    <w:rsid w:val="008D36EA"/>
    <w:rsid w:val="008D4E7A"/>
    <w:rsid w:val="008D52B1"/>
    <w:rsid w:val="008D61D9"/>
    <w:rsid w:val="008E0E96"/>
    <w:rsid w:val="008E404F"/>
    <w:rsid w:val="008F0D70"/>
    <w:rsid w:val="008F1799"/>
    <w:rsid w:val="008F40E1"/>
    <w:rsid w:val="008F636A"/>
    <w:rsid w:val="008F6BC6"/>
    <w:rsid w:val="009016E1"/>
    <w:rsid w:val="00911B8D"/>
    <w:rsid w:val="00913FF5"/>
    <w:rsid w:val="00920BD5"/>
    <w:rsid w:val="009211CB"/>
    <w:rsid w:val="0092384E"/>
    <w:rsid w:val="009239D2"/>
    <w:rsid w:val="0092566B"/>
    <w:rsid w:val="0092682F"/>
    <w:rsid w:val="00933F71"/>
    <w:rsid w:val="0093692A"/>
    <w:rsid w:val="00936DDE"/>
    <w:rsid w:val="00937D2D"/>
    <w:rsid w:val="00942005"/>
    <w:rsid w:val="009518DD"/>
    <w:rsid w:val="0095518D"/>
    <w:rsid w:val="0095566D"/>
    <w:rsid w:val="009563C7"/>
    <w:rsid w:val="009620C2"/>
    <w:rsid w:val="009660E5"/>
    <w:rsid w:val="00977429"/>
    <w:rsid w:val="00981C24"/>
    <w:rsid w:val="00984220"/>
    <w:rsid w:val="00990D64"/>
    <w:rsid w:val="0099135C"/>
    <w:rsid w:val="00991B71"/>
    <w:rsid w:val="009929F1"/>
    <w:rsid w:val="009932FF"/>
    <w:rsid w:val="00994061"/>
    <w:rsid w:val="0099759D"/>
    <w:rsid w:val="00997788"/>
    <w:rsid w:val="009A464F"/>
    <w:rsid w:val="009A4AFB"/>
    <w:rsid w:val="009B3CCE"/>
    <w:rsid w:val="009B421F"/>
    <w:rsid w:val="009B786E"/>
    <w:rsid w:val="009C3338"/>
    <w:rsid w:val="009D206F"/>
    <w:rsid w:val="009D73B8"/>
    <w:rsid w:val="009D7D49"/>
    <w:rsid w:val="009E45A9"/>
    <w:rsid w:val="009E6E89"/>
    <w:rsid w:val="00A0204A"/>
    <w:rsid w:val="00A136C2"/>
    <w:rsid w:val="00A14BDA"/>
    <w:rsid w:val="00A168AB"/>
    <w:rsid w:val="00A317E4"/>
    <w:rsid w:val="00A329E8"/>
    <w:rsid w:val="00A35EC1"/>
    <w:rsid w:val="00A40821"/>
    <w:rsid w:val="00A42893"/>
    <w:rsid w:val="00A43D3D"/>
    <w:rsid w:val="00A512B9"/>
    <w:rsid w:val="00A63B97"/>
    <w:rsid w:val="00A67295"/>
    <w:rsid w:val="00A71863"/>
    <w:rsid w:val="00A72673"/>
    <w:rsid w:val="00A74E97"/>
    <w:rsid w:val="00A810DC"/>
    <w:rsid w:val="00A82E62"/>
    <w:rsid w:val="00A8721C"/>
    <w:rsid w:val="00A9343D"/>
    <w:rsid w:val="00A93B87"/>
    <w:rsid w:val="00A97643"/>
    <w:rsid w:val="00AA5E58"/>
    <w:rsid w:val="00AB1C73"/>
    <w:rsid w:val="00AB267C"/>
    <w:rsid w:val="00AB67DC"/>
    <w:rsid w:val="00AC264E"/>
    <w:rsid w:val="00AC2E1F"/>
    <w:rsid w:val="00AD0518"/>
    <w:rsid w:val="00AD1E5D"/>
    <w:rsid w:val="00AD43C1"/>
    <w:rsid w:val="00AD756D"/>
    <w:rsid w:val="00AE19A1"/>
    <w:rsid w:val="00AE3059"/>
    <w:rsid w:val="00AF3104"/>
    <w:rsid w:val="00AF7622"/>
    <w:rsid w:val="00B03447"/>
    <w:rsid w:val="00B035E9"/>
    <w:rsid w:val="00B25ABF"/>
    <w:rsid w:val="00B34A30"/>
    <w:rsid w:val="00B34F84"/>
    <w:rsid w:val="00B36703"/>
    <w:rsid w:val="00B36F92"/>
    <w:rsid w:val="00B42D28"/>
    <w:rsid w:val="00B42FF5"/>
    <w:rsid w:val="00B473D7"/>
    <w:rsid w:val="00B526D7"/>
    <w:rsid w:val="00B53652"/>
    <w:rsid w:val="00B63722"/>
    <w:rsid w:val="00B72021"/>
    <w:rsid w:val="00B7280A"/>
    <w:rsid w:val="00B77028"/>
    <w:rsid w:val="00B8106A"/>
    <w:rsid w:val="00B81FAF"/>
    <w:rsid w:val="00B83161"/>
    <w:rsid w:val="00B83984"/>
    <w:rsid w:val="00B8508F"/>
    <w:rsid w:val="00B92980"/>
    <w:rsid w:val="00B95CA1"/>
    <w:rsid w:val="00BB04B4"/>
    <w:rsid w:val="00BB08C4"/>
    <w:rsid w:val="00BB2CDD"/>
    <w:rsid w:val="00BB39CC"/>
    <w:rsid w:val="00BB7B52"/>
    <w:rsid w:val="00BC2232"/>
    <w:rsid w:val="00BD2A47"/>
    <w:rsid w:val="00BE7284"/>
    <w:rsid w:val="00BF2338"/>
    <w:rsid w:val="00C10D2C"/>
    <w:rsid w:val="00C12FAD"/>
    <w:rsid w:val="00C152F3"/>
    <w:rsid w:val="00C17BDE"/>
    <w:rsid w:val="00C20640"/>
    <w:rsid w:val="00C306FE"/>
    <w:rsid w:val="00C320C3"/>
    <w:rsid w:val="00C326B4"/>
    <w:rsid w:val="00C32BB0"/>
    <w:rsid w:val="00C3348F"/>
    <w:rsid w:val="00C33FF3"/>
    <w:rsid w:val="00C340F2"/>
    <w:rsid w:val="00C34C96"/>
    <w:rsid w:val="00C40A3C"/>
    <w:rsid w:val="00C46D48"/>
    <w:rsid w:val="00C56D47"/>
    <w:rsid w:val="00C56DF1"/>
    <w:rsid w:val="00C629E0"/>
    <w:rsid w:val="00C8735D"/>
    <w:rsid w:val="00C975F1"/>
    <w:rsid w:val="00CA0A55"/>
    <w:rsid w:val="00CB2060"/>
    <w:rsid w:val="00CB4D36"/>
    <w:rsid w:val="00CB583D"/>
    <w:rsid w:val="00CC3D80"/>
    <w:rsid w:val="00CC4612"/>
    <w:rsid w:val="00CD0296"/>
    <w:rsid w:val="00CD17AD"/>
    <w:rsid w:val="00CD434C"/>
    <w:rsid w:val="00CD7846"/>
    <w:rsid w:val="00CE19F4"/>
    <w:rsid w:val="00CE7223"/>
    <w:rsid w:val="00CF00B0"/>
    <w:rsid w:val="00CF3AA3"/>
    <w:rsid w:val="00CF456F"/>
    <w:rsid w:val="00CF7B0B"/>
    <w:rsid w:val="00D0043D"/>
    <w:rsid w:val="00D01631"/>
    <w:rsid w:val="00D200F7"/>
    <w:rsid w:val="00D23F52"/>
    <w:rsid w:val="00D26D27"/>
    <w:rsid w:val="00D31750"/>
    <w:rsid w:val="00D318A1"/>
    <w:rsid w:val="00D33F55"/>
    <w:rsid w:val="00D37150"/>
    <w:rsid w:val="00D4059E"/>
    <w:rsid w:val="00D405BD"/>
    <w:rsid w:val="00D42C00"/>
    <w:rsid w:val="00D53774"/>
    <w:rsid w:val="00D55357"/>
    <w:rsid w:val="00D55430"/>
    <w:rsid w:val="00D55EAE"/>
    <w:rsid w:val="00D5651F"/>
    <w:rsid w:val="00D60FF7"/>
    <w:rsid w:val="00D64192"/>
    <w:rsid w:val="00D64B84"/>
    <w:rsid w:val="00D65C51"/>
    <w:rsid w:val="00D76845"/>
    <w:rsid w:val="00D91A25"/>
    <w:rsid w:val="00D94398"/>
    <w:rsid w:val="00D944E9"/>
    <w:rsid w:val="00DB17EE"/>
    <w:rsid w:val="00DB4529"/>
    <w:rsid w:val="00DB6864"/>
    <w:rsid w:val="00DC5C10"/>
    <w:rsid w:val="00DC7068"/>
    <w:rsid w:val="00DD26A8"/>
    <w:rsid w:val="00DD557A"/>
    <w:rsid w:val="00DD594B"/>
    <w:rsid w:val="00DF2001"/>
    <w:rsid w:val="00DF2436"/>
    <w:rsid w:val="00DF256E"/>
    <w:rsid w:val="00DF44DB"/>
    <w:rsid w:val="00DF4A9F"/>
    <w:rsid w:val="00DF4E93"/>
    <w:rsid w:val="00DF707A"/>
    <w:rsid w:val="00E04DB5"/>
    <w:rsid w:val="00E10CF9"/>
    <w:rsid w:val="00E12501"/>
    <w:rsid w:val="00E1493C"/>
    <w:rsid w:val="00E1660A"/>
    <w:rsid w:val="00E3212C"/>
    <w:rsid w:val="00E32D82"/>
    <w:rsid w:val="00E33512"/>
    <w:rsid w:val="00E43064"/>
    <w:rsid w:val="00E43C93"/>
    <w:rsid w:val="00E57DC7"/>
    <w:rsid w:val="00E61BC8"/>
    <w:rsid w:val="00E678E1"/>
    <w:rsid w:val="00E67E5E"/>
    <w:rsid w:val="00E75EBE"/>
    <w:rsid w:val="00E80999"/>
    <w:rsid w:val="00E80A18"/>
    <w:rsid w:val="00E853C2"/>
    <w:rsid w:val="00E86A36"/>
    <w:rsid w:val="00E905B1"/>
    <w:rsid w:val="00E908FE"/>
    <w:rsid w:val="00E92F71"/>
    <w:rsid w:val="00E94170"/>
    <w:rsid w:val="00E94761"/>
    <w:rsid w:val="00E958F5"/>
    <w:rsid w:val="00E95E5D"/>
    <w:rsid w:val="00E96BB0"/>
    <w:rsid w:val="00E97F6B"/>
    <w:rsid w:val="00EA0ABF"/>
    <w:rsid w:val="00EA20A1"/>
    <w:rsid w:val="00EA2A10"/>
    <w:rsid w:val="00EA7618"/>
    <w:rsid w:val="00EB4FC4"/>
    <w:rsid w:val="00EC4435"/>
    <w:rsid w:val="00ED1675"/>
    <w:rsid w:val="00ED3CBD"/>
    <w:rsid w:val="00ED5817"/>
    <w:rsid w:val="00ED5E5E"/>
    <w:rsid w:val="00EE28B4"/>
    <w:rsid w:val="00EE53F6"/>
    <w:rsid w:val="00EE5477"/>
    <w:rsid w:val="00EE75B2"/>
    <w:rsid w:val="00EF47AF"/>
    <w:rsid w:val="00F00C0A"/>
    <w:rsid w:val="00F01B0E"/>
    <w:rsid w:val="00F01B83"/>
    <w:rsid w:val="00F05042"/>
    <w:rsid w:val="00F0596C"/>
    <w:rsid w:val="00F11387"/>
    <w:rsid w:val="00F11730"/>
    <w:rsid w:val="00F16802"/>
    <w:rsid w:val="00F224A3"/>
    <w:rsid w:val="00F26112"/>
    <w:rsid w:val="00F31DDD"/>
    <w:rsid w:val="00F36032"/>
    <w:rsid w:val="00F365F5"/>
    <w:rsid w:val="00F40309"/>
    <w:rsid w:val="00F4495F"/>
    <w:rsid w:val="00F45A1A"/>
    <w:rsid w:val="00F47415"/>
    <w:rsid w:val="00F53918"/>
    <w:rsid w:val="00F72714"/>
    <w:rsid w:val="00F775A9"/>
    <w:rsid w:val="00F81E31"/>
    <w:rsid w:val="00F81F87"/>
    <w:rsid w:val="00F8272F"/>
    <w:rsid w:val="00F82C87"/>
    <w:rsid w:val="00F84EBE"/>
    <w:rsid w:val="00F85F93"/>
    <w:rsid w:val="00F9460B"/>
    <w:rsid w:val="00FA00C3"/>
    <w:rsid w:val="00FB0E52"/>
    <w:rsid w:val="00FB20B3"/>
    <w:rsid w:val="00FB36E5"/>
    <w:rsid w:val="00FB6309"/>
    <w:rsid w:val="00FB75B5"/>
    <w:rsid w:val="00FD0661"/>
    <w:rsid w:val="00FD2888"/>
    <w:rsid w:val="00FD4DAA"/>
    <w:rsid w:val="00FD51F6"/>
    <w:rsid w:val="00FE1D38"/>
    <w:rsid w:val="00FE2D4D"/>
    <w:rsid w:val="00FE5956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10B21D"/>
  <w15:docId w15:val="{29DE600D-A56A-4357-9283-0C1BF750C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FAD"/>
    <w:rPr>
      <w:sz w:val="24"/>
      <w:szCs w:val="24"/>
    </w:rPr>
  </w:style>
  <w:style w:type="paragraph" w:styleId="1">
    <w:name w:val="heading 1"/>
    <w:aliases w:val="Заголовок параграфа (1.),Заголовок 1 Знак1,Заголовок 1 Знак Знак"/>
    <w:basedOn w:val="a"/>
    <w:next w:val="a"/>
    <w:link w:val="10"/>
    <w:qFormat/>
    <w:rsid w:val="007E1CB1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5">
    <w:name w:val="heading 5"/>
    <w:aliases w:val="h5,h51,H5,H51,h52,test,Block Label,Level 3 - i"/>
    <w:basedOn w:val="a"/>
    <w:next w:val="a"/>
    <w:qFormat/>
    <w:rsid w:val="000671BA"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E1CB1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Заголовок 1 Знак1 Знак,Заголовок 1 Знак Знак Знак"/>
    <w:link w:val="1"/>
    <w:rsid w:val="00756A19"/>
    <w:rPr>
      <w:b/>
      <w:sz w:val="28"/>
      <w:lang w:val="en-US"/>
    </w:rPr>
  </w:style>
  <w:style w:type="paragraph" w:styleId="11">
    <w:name w:val="index 1"/>
    <w:basedOn w:val="a"/>
    <w:next w:val="a"/>
    <w:autoRedefine/>
    <w:semiHidden/>
    <w:rsid w:val="007E1CB1"/>
    <w:pPr>
      <w:ind w:left="240" w:hanging="240"/>
      <w:jc w:val="center"/>
    </w:pPr>
  </w:style>
  <w:style w:type="paragraph" w:styleId="a3">
    <w:name w:val="header"/>
    <w:basedOn w:val="a"/>
    <w:link w:val="a4"/>
    <w:uiPriority w:val="99"/>
    <w:rsid w:val="007E1CB1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rsid w:val="00756A19"/>
    <w:rPr>
      <w:sz w:val="24"/>
    </w:rPr>
  </w:style>
  <w:style w:type="paragraph" w:styleId="a5">
    <w:name w:val="index heading"/>
    <w:basedOn w:val="a"/>
    <w:next w:val="11"/>
    <w:semiHidden/>
    <w:rsid w:val="007E1CB1"/>
    <w:rPr>
      <w:szCs w:val="20"/>
    </w:rPr>
  </w:style>
  <w:style w:type="character" w:styleId="a6">
    <w:name w:val="Hyperlink"/>
    <w:uiPriority w:val="99"/>
    <w:rsid w:val="007E1CB1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72A2C"/>
    <w:pPr>
      <w:spacing w:before="360"/>
    </w:pPr>
    <w:rPr>
      <w:rFonts w:asciiTheme="majorHAnsi" w:hAnsiTheme="majorHAnsi"/>
      <w:b/>
      <w:bCs/>
      <w:caps/>
    </w:rPr>
  </w:style>
  <w:style w:type="paragraph" w:styleId="30">
    <w:name w:val="Body Text Indent 3"/>
    <w:basedOn w:val="a"/>
    <w:rsid w:val="007E1CB1"/>
    <w:pPr>
      <w:ind w:firstLine="570"/>
    </w:pPr>
    <w:rPr>
      <w:szCs w:val="20"/>
    </w:rPr>
  </w:style>
  <w:style w:type="paragraph" w:styleId="a7">
    <w:name w:val="Body Text Indent"/>
    <w:basedOn w:val="a"/>
    <w:link w:val="a8"/>
    <w:rsid w:val="007E1CB1"/>
    <w:pPr>
      <w:ind w:left="399" w:hanging="399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756A19"/>
    <w:rPr>
      <w:sz w:val="24"/>
    </w:rPr>
  </w:style>
  <w:style w:type="paragraph" w:customStyle="1" w:styleId="a9">
    <w:name w:val="Основной"/>
    <w:basedOn w:val="a"/>
    <w:rsid w:val="007E1CB1"/>
    <w:pPr>
      <w:spacing w:line="360" w:lineRule="auto"/>
      <w:ind w:firstLine="567"/>
    </w:pPr>
  </w:style>
  <w:style w:type="table" w:styleId="aa">
    <w:name w:val="Table Grid"/>
    <w:basedOn w:val="a1"/>
    <w:rsid w:val="007E1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230B6D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30B6D"/>
  </w:style>
  <w:style w:type="paragraph" w:styleId="ad">
    <w:name w:val="List Bullet"/>
    <w:basedOn w:val="a"/>
    <w:autoRedefine/>
    <w:rsid w:val="000671BA"/>
    <w:pPr>
      <w:shd w:val="clear" w:color="auto" w:fill="FFFFFF"/>
      <w:tabs>
        <w:tab w:val="num" w:pos="1260"/>
      </w:tabs>
      <w:ind w:left="1140" w:hanging="360"/>
      <w:jc w:val="both"/>
    </w:pPr>
    <w:rPr>
      <w:kern w:val="20"/>
      <w:szCs w:val="20"/>
    </w:rPr>
  </w:style>
  <w:style w:type="paragraph" w:customStyle="1" w:styleId="2">
    <w:name w:val="Стиль2"/>
    <w:basedOn w:val="20"/>
    <w:rsid w:val="000671BA"/>
    <w:pPr>
      <w:tabs>
        <w:tab w:val="clear" w:pos="720"/>
        <w:tab w:val="num" w:pos="792"/>
      </w:tabs>
      <w:spacing w:before="120"/>
      <w:ind w:left="643" w:hanging="432"/>
      <w:jc w:val="both"/>
    </w:pPr>
    <w:rPr>
      <w:sz w:val="20"/>
      <w:szCs w:val="20"/>
    </w:rPr>
  </w:style>
  <w:style w:type="paragraph" w:styleId="20">
    <w:name w:val="List Number 2"/>
    <w:basedOn w:val="a"/>
    <w:rsid w:val="000671BA"/>
    <w:pPr>
      <w:tabs>
        <w:tab w:val="num" w:pos="720"/>
      </w:tabs>
      <w:ind w:left="720" w:hanging="360"/>
    </w:pPr>
  </w:style>
  <w:style w:type="paragraph" w:styleId="ae">
    <w:name w:val="Title"/>
    <w:basedOn w:val="a"/>
    <w:qFormat/>
    <w:rsid w:val="000671B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Body Text"/>
    <w:aliases w:val="таблицы,Основной текст таблиц, в таблице, в таблицах,в таблице,в таблицах,Основной текст Знак2,Основной текст Знак Знак1,таблицы Знак Знак1,Основной текст таблиц Знак Знак1, в таблице Знак Знак1, в таблицах Знак Знак1,в таблице Знак Знак1"/>
    <w:basedOn w:val="a"/>
    <w:link w:val="af0"/>
    <w:rsid w:val="000671BA"/>
    <w:pPr>
      <w:jc w:val="center"/>
    </w:pPr>
    <w:rPr>
      <w:b/>
      <w:bCs/>
    </w:rPr>
  </w:style>
  <w:style w:type="character" w:customStyle="1" w:styleId="af0">
    <w:name w:val="Основной текст Знак"/>
    <w:aliases w:val="таблицы Знак,Основной текст таблиц Знак, в таблице Знак, в таблицах Знак,в таблице Знак,в таблицах Знак,Основной текст Знак2 Знак,Основной текст Знак Знак1 Знак,таблицы Знак Знак1 Знак,Основной текст таблиц Знак Знак1 Знак"/>
    <w:link w:val="af"/>
    <w:rsid w:val="00756A19"/>
    <w:rPr>
      <w:b/>
      <w:bCs/>
      <w:sz w:val="24"/>
      <w:szCs w:val="24"/>
    </w:rPr>
  </w:style>
  <w:style w:type="paragraph" w:styleId="21">
    <w:name w:val="Body Text 2"/>
    <w:basedOn w:val="a"/>
    <w:rsid w:val="000671BA"/>
    <w:rPr>
      <w:sz w:val="20"/>
    </w:rPr>
  </w:style>
  <w:style w:type="paragraph" w:customStyle="1" w:styleId="13">
    <w:name w:val="Стиль1"/>
    <w:basedOn w:val="a"/>
    <w:rsid w:val="000671BA"/>
    <w:pPr>
      <w:spacing w:before="120"/>
      <w:jc w:val="both"/>
    </w:pPr>
  </w:style>
  <w:style w:type="paragraph" w:styleId="3">
    <w:name w:val="Body Text 3"/>
    <w:basedOn w:val="a"/>
    <w:rsid w:val="000671BA"/>
    <w:pPr>
      <w:numPr>
        <w:numId w:val="1"/>
      </w:numPr>
      <w:tabs>
        <w:tab w:val="clear" w:pos="720"/>
      </w:tabs>
      <w:spacing w:after="120"/>
      <w:ind w:left="0" w:firstLine="0"/>
    </w:pPr>
    <w:rPr>
      <w:sz w:val="16"/>
      <w:szCs w:val="16"/>
    </w:rPr>
  </w:style>
  <w:style w:type="paragraph" w:styleId="af1">
    <w:name w:val="Plain Text"/>
    <w:basedOn w:val="a"/>
    <w:rsid w:val="000671BA"/>
    <w:rPr>
      <w:rFonts w:ascii="Courier New" w:hAnsi="Courier New" w:cs="Courier New"/>
      <w:sz w:val="20"/>
      <w:szCs w:val="20"/>
    </w:rPr>
  </w:style>
  <w:style w:type="paragraph" w:customStyle="1" w:styleId="af2">
    <w:name w:val="Юристы"/>
    <w:basedOn w:val="30"/>
    <w:rsid w:val="000671BA"/>
    <w:pPr>
      <w:spacing w:before="120"/>
      <w:ind w:firstLine="0"/>
      <w:jc w:val="both"/>
    </w:pPr>
    <w:rPr>
      <w:sz w:val="22"/>
      <w:szCs w:val="24"/>
    </w:rPr>
  </w:style>
  <w:style w:type="paragraph" w:customStyle="1" w:styleId="ConsNormal">
    <w:name w:val="ConsNormal"/>
    <w:rsid w:val="00067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Emphasis"/>
    <w:qFormat/>
    <w:rsid w:val="000671BA"/>
    <w:rPr>
      <w:i/>
      <w:iCs/>
    </w:rPr>
  </w:style>
  <w:style w:type="character" w:styleId="af4">
    <w:name w:val="footnote reference"/>
    <w:semiHidden/>
    <w:rsid w:val="00805743"/>
    <w:rPr>
      <w:vertAlign w:val="superscript"/>
    </w:rPr>
  </w:style>
  <w:style w:type="paragraph" w:styleId="af5">
    <w:name w:val="footnote text"/>
    <w:basedOn w:val="a"/>
    <w:semiHidden/>
    <w:rsid w:val="00805743"/>
    <w:rPr>
      <w:sz w:val="20"/>
      <w:szCs w:val="20"/>
    </w:rPr>
  </w:style>
  <w:style w:type="paragraph" w:styleId="af6">
    <w:name w:val="List Paragraph"/>
    <w:basedOn w:val="a"/>
    <w:link w:val="af7"/>
    <w:uiPriority w:val="34"/>
    <w:qFormat/>
    <w:rsid w:val="00D65C51"/>
    <w:pPr>
      <w:widowControl w:val="0"/>
      <w:tabs>
        <w:tab w:val="left" w:pos="1134"/>
      </w:tabs>
      <w:spacing w:after="200" w:line="276" w:lineRule="auto"/>
      <w:ind w:left="720" w:right="283" w:firstLine="425"/>
      <w:contextualSpacing/>
      <w:jc w:val="both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756A19"/>
    <w:rPr>
      <w:rFonts w:ascii="Calibri" w:eastAsia="Calibri" w:hAnsi="Calibri"/>
      <w:i/>
      <w:sz w:val="22"/>
      <w:szCs w:val="22"/>
      <w:lang w:eastAsia="en-US"/>
    </w:rPr>
  </w:style>
  <w:style w:type="paragraph" w:styleId="af8">
    <w:name w:val="Balloon Text"/>
    <w:basedOn w:val="a"/>
    <w:link w:val="af9"/>
    <w:uiPriority w:val="99"/>
    <w:unhideWhenUsed/>
    <w:rsid w:val="00E853C2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rsid w:val="00E853C2"/>
    <w:rPr>
      <w:rFonts w:ascii="Segoe UI" w:hAnsi="Segoe UI" w:cs="Segoe UI"/>
      <w:sz w:val="18"/>
      <w:szCs w:val="18"/>
    </w:rPr>
  </w:style>
  <w:style w:type="paragraph" w:styleId="afa">
    <w:name w:val="toa heading"/>
    <w:basedOn w:val="a"/>
    <w:next w:val="a"/>
    <w:semiHidden/>
    <w:rsid w:val="00EE75B2"/>
    <w:pPr>
      <w:spacing w:before="120" w:line="276" w:lineRule="auto"/>
    </w:pPr>
    <w:rPr>
      <w:rFonts w:ascii="Arial" w:hAnsi="Arial"/>
      <w:b/>
      <w:bCs/>
      <w:sz w:val="22"/>
      <w:szCs w:val="22"/>
      <w:lang w:val="en-US" w:eastAsia="en-US" w:bidi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756A19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ru-RU"/>
    </w:rPr>
  </w:style>
  <w:style w:type="paragraph" w:styleId="22">
    <w:name w:val="toc 2"/>
    <w:basedOn w:val="a"/>
    <w:next w:val="a"/>
    <w:autoRedefine/>
    <w:uiPriority w:val="39"/>
    <w:unhideWhenUsed/>
    <w:rsid w:val="00756A19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afc">
    <w:name w:val="No Spacing"/>
    <w:uiPriority w:val="1"/>
    <w:qFormat/>
    <w:rsid w:val="00756A19"/>
    <w:rPr>
      <w:sz w:val="24"/>
      <w:szCs w:val="24"/>
    </w:rPr>
  </w:style>
  <w:style w:type="paragraph" w:styleId="afd">
    <w:name w:val="Normal (Web)"/>
    <w:basedOn w:val="a"/>
    <w:uiPriority w:val="99"/>
    <w:unhideWhenUsed/>
    <w:rsid w:val="00756A19"/>
    <w:pPr>
      <w:spacing w:before="100" w:beforeAutospacing="1" w:after="100" w:afterAutospacing="1"/>
    </w:pPr>
  </w:style>
  <w:style w:type="character" w:customStyle="1" w:styleId="2Exact">
    <w:name w:val="Основной текст (2) Exact"/>
    <w:link w:val="23"/>
    <w:rsid w:val="00756A19"/>
    <w:rPr>
      <w:rFonts w:ascii="CordiaUPC" w:eastAsia="CordiaUPC" w:hAnsi="CordiaUPC" w:cs="CordiaUPC"/>
      <w:sz w:val="110"/>
      <w:szCs w:val="110"/>
      <w:shd w:val="clear" w:color="auto" w:fill="FFFFFF"/>
    </w:rPr>
  </w:style>
  <w:style w:type="paragraph" w:customStyle="1" w:styleId="23">
    <w:name w:val="Основной текст (2)"/>
    <w:basedOn w:val="a"/>
    <w:link w:val="2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10"/>
      <w:szCs w:val="110"/>
    </w:rPr>
  </w:style>
  <w:style w:type="character" w:customStyle="1" w:styleId="2ArialNarrow36ptExact">
    <w:name w:val="Основной текст (2) + Arial Narrow;36 pt Exact"/>
    <w:rsid w:val="00756A19"/>
    <w:rPr>
      <w:rFonts w:ascii="Arial Narrow" w:eastAsia="Arial Narrow" w:hAnsi="Arial Narrow" w:cs="Arial Narrow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link w:val="31"/>
    <w:rsid w:val="00756A19"/>
    <w:rPr>
      <w:rFonts w:ascii="CordiaUPC" w:eastAsia="CordiaUPC" w:hAnsi="CordiaUPC" w:cs="CordiaUPC"/>
      <w:sz w:val="94"/>
      <w:szCs w:val="94"/>
      <w:shd w:val="clear" w:color="auto" w:fill="FFFFFF"/>
    </w:rPr>
  </w:style>
  <w:style w:type="paragraph" w:customStyle="1" w:styleId="31">
    <w:name w:val="Основной текст (3)"/>
    <w:basedOn w:val="a"/>
    <w:link w:val="3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94"/>
      <w:szCs w:val="94"/>
    </w:rPr>
  </w:style>
  <w:style w:type="character" w:customStyle="1" w:styleId="342ptExact">
    <w:name w:val="Основной текст (3) + 42 pt;Полужирный Exact"/>
    <w:rsid w:val="00756A19"/>
    <w:rPr>
      <w:rFonts w:ascii="CordiaUPC" w:eastAsia="CordiaUPC" w:hAnsi="CordiaUPC" w:cs="CordiaUPC"/>
      <w:b/>
      <w:bCs/>
      <w:color w:val="000000"/>
      <w:spacing w:val="0"/>
      <w:w w:val="100"/>
      <w:position w:val="0"/>
      <w:sz w:val="84"/>
      <w:szCs w:val="84"/>
      <w:shd w:val="clear" w:color="auto" w:fill="FFFFFF"/>
      <w:lang w:val="ru-RU" w:eastAsia="ru-RU" w:bidi="ru-RU"/>
    </w:rPr>
  </w:style>
  <w:style w:type="character" w:customStyle="1" w:styleId="14">
    <w:name w:val="Заголовок №1_"/>
    <w:link w:val="15"/>
    <w:rsid w:val="00756A19"/>
    <w:rPr>
      <w:rFonts w:ascii="Tahoma" w:eastAsia="Tahoma" w:hAnsi="Tahoma" w:cs="Tahoma"/>
      <w:spacing w:val="40"/>
      <w:sz w:val="68"/>
      <w:szCs w:val="68"/>
      <w:shd w:val="clear" w:color="auto" w:fill="FFFFFF"/>
    </w:rPr>
  </w:style>
  <w:style w:type="paragraph" w:customStyle="1" w:styleId="15">
    <w:name w:val="Заголовок №1"/>
    <w:basedOn w:val="a"/>
    <w:link w:val="14"/>
    <w:rsid w:val="00756A19"/>
    <w:pPr>
      <w:widowControl w:val="0"/>
      <w:shd w:val="clear" w:color="auto" w:fill="FFFFFF"/>
      <w:spacing w:after="1380" w:line="0" w:lineRule="atLeast"/>
      <w:ind w:hanging="9180"/>
      <w:outlineLvl w:val="0"/>
    </w:pPr>
    <w:rPr>
      <w:rFonts w:ascii="Tahoma" w:eastAsia="Tahoma" w:hAnsi="Tahoma" w:cs="Tahoma"/>
      <w:spacing w:val="40"/>
      <w:sz w:val="68"/>
      <w:szCs w:val="68"/>
    </w:rPr>
  </w:style>
  <w:style w:type="character" w:customStyle="1" w:styleId="afe">
    <w:name w:val="Основной текст_"/>
    <w:link w:val="16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16">
    <w:name w:val="Основной текст1"/>
    <w:basedOn w:val="a"/>
    <w:link w:val="afe"/>
    <w:rsid w:val="00756A19"/>
    <w:pPr>
      <w:widowControl w:val="0"/>
      <w:shd w:val="clear" w:color="auto" w:fill="FFFFFF"/>
      <w:spacing w:before="1380" w:after="780" w:line="0" w:lineRule="atLeast"/>
      <w:jc w:val="both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4Exact">
    <w:name w:val="Основной текст (4) Exact"/>
    <w:link w:val="4"/>
    <w:rsid w:val="00756A19"/>
    <w:rPr>
      <w:rFonts w:ascii="Arial Narrow" w:eastAsia="Arial Narrow" w:hAnsi="Arial Narrow" w:cs="Arial Narrow"/>
      <w:spacing w:val="-14"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756A19"/>
    <w:pPr>
      <w:widowControl w:val="0"/>
      <w:shd w:val="clear" w:color="auto" w:fill="FFFFFF"/>
      <w:spacing w:line="220" w:lineRule="exact"/>
    </w:pPr>
    <w:rPr>
      <w:rFonts w:ascii="Arial Narrow" w:eastAsia="Arial Narrow" w:hAnsi="Arial Narrow" w:cs="Arial Narrow"/>
      <w:spacing w:val="-14"/>
      <w:sz w:val="30"/>
      <w:szCs w:val="30"/>
    </w:rPr>
  </w:style>
  <w:style w:type="character" w:customStyle="1" w:styleId="5Exact">
    <w:name w:val="Основной текст (5) Exact"/>
    <w:link w:val="5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Exact"/>
    <w:rsid w:val="00756A19"/>
    <w:pPr>
      <w:widowControl w:val="0"/>
      <w:shd w:val="clear" w:color="auto" w:fill="FFFFFF"/>
      <w:spacing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6Exact">
    <w:name w:val="Основной текст (6) Exact"/>
    <w:link w:val="6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756A19"/>
    <w:pPr>
      <w:widowControl w:val="0"/>
      <w:shd w:val="clear" w:color="auto" w:fill="FFFFFF"/>
      <w:spacing w:after="240"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Exact">
    <w:name w:val="Основной текст Exac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1"/>
      <w:sz w:val="50"/>
      <w:szCs w:val="50"/>
      <w:u w:val="none"/>
    </w:rPr>
  </w:style>
  <w:style w:type="character" w:customStyle="1" w:styleId="7Exact">
    <w:name w:val="Основной текст (7) Exact"/>
    <w:link w:val="7"/>
    <w:rsid w:val="00756A19"/>
    <w:rPr>
      <w:rFonts w:ascii="Tahoma" w:eastAsia="Tahoma" w:hAnsi="Tahoma" w:cs="Tahoma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8Exact">
    <w:name w:val="Основной текст (8) Exact"/>
    <w:link w:val="8"/>
    <w:rsid w:val="00756A19"/>
    <w:rPr>
      <w:rFonts w:ascii="Garamond" w:eastAsia="Garamond" w:hAnsi="Garamond" w:cs="Garamond"/>
      <w:sz w:val="36"/>
      <w:szCs w:val="3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756A19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36"/>
      <w:szCs w:val="36"/>
    </w:rPr>
  </w:style>
  <w:style w:type="character" w:customStyle="1" w:styleId="9Exact">
    <w:name w:val="Основной текст (9) Exact"/>
    <w:link w:val="9"/>
    <w:rsid w:val="00756A19"/>
    <w:rPr>
      <w:rFonts w:ascii="Tahoma" w:eastAsia="Tahoma" w:hAnsi="Tahoma" w:cs="Tahoma"/>
      <w:spacing w:val="-12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2"/>
      <w:sz w:val="20"/>
      <w:szCs w:val="20"/>
    </w:rPr>
  </w:style>
  <w:style w:type="character" w:customStyle="1" w:styleId="10Exact">
    <w:name w:val="Основной текст (10) Exact"/>
    <w:link w:val="10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1Exact">
    <w:name w:val="Основной текст (11) Exact"/>
    <w:link w:val="11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2Exact">
    <w:name w:val="Основной текст (12) Exact"/>
    <w:link w:val="120"/>
    <w:rsid w:val="00756A19"/>
    <w:rPr>
      <w:rFonts w:ascii="Franklin Gothic Heavy" w:eastAsia="Franklin Gothic Heavy" w:hAnsi="Franklin Gothic Heavy" w:cs="Franklin Gothic Heavy"/>
      <w:spacing w:val="-14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756A19"/>
    <w:pPr>
      <w:widowControl w:val="0"/>
      <w:shd w:val="clear" w:color="auto" w:fill="FFFFFF"/>
      <w:spacing w:after="540" w:line="0" w:lineRule="atLeast"/>
    </w:pPr>
    <w:rPr>
      <w:rFonts w:ascii="Franklin Gothic Heavy" w:eastAsia="Franklin Gothic Heavy" w:hAnsi="Franklin Gothic Heavy" w:cs="Franklin Gothic Heavy"/>
      <w:spacing w:val="-14"/>
      <w:sz w:val="28"/>
      <w:szCs w:val="28"/>
    </w:rPr>
  </w:style>
  <w:style w:type="character" w:customStyle="1" w:styleId="13Exact">
    <w:name w:val="Основной текст (13) Exact"/>
    <w:link w:val="130"/>
    <w:rsid w:val="00756A19"/>
    <w:rPr>
      <w:rFonts w:ascii="David" w:eastAsia="David" w:hAnsi="David" w:cs="David"/>
      <w:sz w:val="66"/>
      <w:szCs w:val="66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756A19"/>
    <w:pPr>
      <w:widowControl w:val="0"/>
      <w:shd w:val="clear" w:color="auto" w:fill="FFFFFF"/>
      <w:spacing w:line="0" w:lineRule="atLeast"/>
    </w:pPr>
    <w:rPr>
      <w:rFonts w:ascii="David" w:eastAsia="David" w:hAnsi="David" w:cs="David"/>
      <w:sz w:val="66"/>
      <w:szCs w:val="66"/>
    </w:rPr>
  </w:style>
  <w:style w:type="character" w:customStyle="1" w:styleId="14Exact">
    <w:name w:val="Основной текст (14) Exact"/>
    <w:link w:val="140"/>
    <w:rsid w:val="00756A19"/>
    <w:rPr>
      <w:rFonts w:ascii="Tahoma" w:eastAsia="Tahoma" w:hAnsi="Tahoma" w:cs="Tahoma"/>
      <w:spacing w:val="59"/>
      <w:sz w:val="52"/>
      <w:szCs w:val="52"/>
      <w:shd w:val="clear" w:color="auto" w:fill="FFFFFF"/>
    </w:rPr>
  </w:style>
  <w:style w:type="paragraph" w:customStyle="1" w:styleId="140">
    <w:name w:val="Основной текст (14)"/>
    <w:basedOn w:val="a"/>
    <w:link w:val="14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9"/>
      <w:sz w:val="52"/>
      <w:szCs w:val="52"/>
    </w:rPr>
  </w:style>
  <w:style w:type="character" w:customStyle="1" w:styleId="14-2ptExact">
    <w:name w:val="Основной текст (14) + Интервал -2 pt Exact"/>
    <w:rsid w:val="00756A19"/>
    <w:rPr>
      <w:rFonts w:ascii="Tahoma" w:eastAsia="Tahoma" w:hAnsi="Tahoma" w:cs="Tahoma"/>
      <w:color w:val="000000"/>
      <w:spacing w:val="-57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8pt3pt">
    <w:name w:val="Основной текст + 28 pt;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link w:val="150"/>
    <w:rsid w:val="00756A19"/>
    <w:rPr>
      <w:rFonts w:ascii="Tahoma" w:eastAsia="Tahoma" w:hAnsi="Tahoma" w:cs="Tahoma"/>
      <w:spacing w:val="35"/>
      <w:sz w:val="48"/>
      <w:szCs w:val="48"/>
      <w:shd w:val="clear" w:color="auto" w:fill="FFFFFF"/>
    </w:rPr>
  </w:style>
  <w:style w:type="paragraph" w:customStyle="1" w:styleId="150">
    <w:name w:val="Основной текст (15)"/>
    <w:basedOn w:val="a"/>
    <w:link w:val="15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35"/>
      <w:sz w:val="48"/>
      <w:szCs w:val="48"/>
    </w:rPr>
  </w:style>
  <w:style w:type="character" w:customStyle="1" w:styleId="16Exact">
    <w:name w:val="Основной текст (16) Exact"/>
    <w:link w:val="160"/>
    <w:rsid w:val="00756A19"/>
    <w:rPr>
      <w:rFonts w:ascii="Tahoma" w:eastAsia="Tahoma" w:hAnsi="Tahoma" w:cs="Tahoma"/>
      <w:spacing w:val="63"/>
      <w:sz w:val="64"/>
      <w:szCs w:val="64"/>
      <w:shd w:val="clear" w:color="auto" w:fill="FFFFFF"/>
    </w:rPr>
  </w:style>
  <w:style w:type="paragraph" w:customStyle="1" w:styleId="160">
    <w:name w:val="Основной текст (16)"/>
    <w:basedOn w:val="a"/>
    <w:link w:val="16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3"/>
      <w:sz w:val="64"/>
      <w:szCs w:val="64"/>
    </w:rPr>
  </w:style>
  <w:style w:type="character" w:customStyle="1" w:styleId="51pt0pt50">
    <w:name w:val="Основной текст + 51 pt;Полужирный;Интервал 0 pt;Масштаб 50%"/>
    <w:rsid w:val="00756A19"/>
    <w:rPr>
      <w:rFonts w:ascii="Tahoma" w:eastAsia="Tahoma" w:hAnsi="Tahoma" w:cs="Tahoma"/>
      <w:b/>
      <w:bCs/>
      <w:color w:val="000000"/>
      <w:spacing w:val="0"/>
      <w:w w:val="50"/>
      <w:position w:val="0"/>
      <w:sz w:val="102"/>
      <w:szCs w:val="102"/>
      <w:shd w:val="clear" w:color="auto" w:fill="FFFFFF"/>
      <w:lang w:val="en-US" w:eastAsia="en-US" w:bidi="en-US"/>
    </w:rPr>
  </w:style>
  <w:style w:type="character" w:customStyle="1" w:styleId="22pt">
    <w:name w:val="Основной текст + 22 pt"/>
    <w:rsid w:val="00756A19"/>
    <w:rPr>
      <w:rFonts w:ascii="Tahoma" w:eastAsia="Tahoma" w:hAnsi="Tahoma" w:cs="Tahoma"/>
      <w:color w:val="000000"/>
      <w:spacing w:val="5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character" w:customStyle="1" w:styleId="19pt">
    <w:name w:val="Основной текст + 19 pt;Малые прописные"/>
    <w:rsid w:val="00756A19"/>
    <w:rPr>
      <w:rFonts w:ascii="Tahoma" w:eastAsia="Tahoma" w:hAnsi="Tahoma" w:cs="Tahoma"/>
      <w:smallCaps/>
      <w:color w:val="000000"/>
      <w:spacing w:val="5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24">
    <w:name w:val="Подпись к таблице (2)_"/>
    <w:link w:val="25"/>
    <w:rsid w:val="00756A19"/>
    <w:rPr>
      <w:rFonts w:ascii="Tahoma" w:eastAsia="Tahoma" w:hAnsi="Tahoma" w:cs="Tahoma"/>
      <w:spacing w:val="50"/>
      <w:sz w:val="38"/>
      <w:szCs w:val="38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38"/>
      <w:szCs w:val="38"/>
    </w:rPr>
  </w:style>
  <w:style w:type="character" w:customStyle="1" w:styleId="20pt">
    <w:name w:val="Подпись к таблице (2) + Интервал 0 pt"/>
    <w:rsid w:val="00756A19"/>
    <w:rPr>
      <w:rFonts w:ascii="Tahoma" w:eastAsia="Tahoma" w:hAnsi="Tahoma" w:cs="Tahoma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link w:val="33"/>
    <w:rsid w:val="00756A19"/>
    <w:rPr>
      <w:rFonts w:ascii="Tahoma" w:eastAsia="Tahoma" w:hAnsi="Tahoma" w:cs="Tahoma"/>
      <w:spacing w:val="60"/>
      <w:sz w:val="56"/>
      <w:szCs w:val="56"/>
      <w:shd w:val="clear" w:color="auto" w:fill="FFFFFF"/>
      <w:lang w:val="en-US" w:bidi="en-US"/>
    </w:rPr>
  </w:style>
  <w:style w:type="paragraph" w:customStyle="1" w:styleId="33">
    <w:name w:val="Подпись к таблице (3)"/>
    <w:basedOn w:val="a"/>
    <w:link w:val="32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0"/>
      <w:sz w:val="56"/>
      <w:szCs w:val="56"/>
      <w:lang w:val="en-US" w:bidi="en-US"/>
    </w:rPr>
  </w:style>
  <w:style w:type="character" w:customStyle="1" w:styleId="3-3pt">
    <w:name w:val="Подпись к таблице (3) + Интервал -3 pt"/>
    <w:rsid w:val="00756A19"/>
    <w:rPr>
      <w:rFonts w:ascii="Tahoma" w:eastAsia="Tahoma" w:hAnsi="Tahoma" w:cs="Tahoma"/>
      <w:color w:val="000000"/>
      <w:spacing w:val="-60"/>
      <w:w w:val="100"/>
      <w:position w:val="0"/>
      <w:sz w:val="56"/>
      <w:szCs w:val="56"/>
      <w:shd w:val="clear" w:color="auto" w:fill="FFFFFF"/>
      <w:lang w:val="en-US" w:bidi="en-US"/>
    </w:rPr>
  </w:style>
  <w:style w:type="character" w:customStyle="1" w:styleId="aff">
    <w:name w:val="Подпись к таблице_"/>
    <w:link w:val="aff0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32pt1pt">
    <w:name w:val="Основной текст + 32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32pt0pt">
    <w:name w:val="Основной текст + 32 pt;Интервал 0 pt"/>
    <w:rsid w:val="00756A1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-3pt">
    <w:name w:val="Основной текст + Интервал -3 pt"/>
    <w:rsid w:val="00756A19"/>
    <w:rPr>
      <w:rFonts w:ascii="Lucida Sans Unicode" w:eastAsia="Lucida Sans Unicode" w:hAnsi="Lucida Sans Unicode" w:cs="Lucida Sans Unicode"/>
      <w:color w:val="000000"/>
      <w:spacing w:val="-6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325pt">
    <w:name w:val="Основной текст (3) + 2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3pt">
    <w:name w:val="Основной текст + 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6">
    <w:name w:val="Заголовок №2_"/>
    <w:link w:val="27"/>
    <w:rsid w:val="00756A19"/>
    <w:rPr>
      <w:rFonts w:ascii="Tahoma" w:eastAsia="Tahoma" w:hAnsi="Tahoma" w:cs="Tahoma"/>
      <w:spacing w:val="40"/>
      <w:sz w:val="66"/>
      <w:szCs w:val="66"/>
      <w:shd w:val="clear" w:color="auto" w:fill="FFFFFF"/>
    </w:rPr>
  </w:style>
  <w:style w:type="paragraph" w:customStyle="1" w:styleId="27">
    <w:name w:val="Заголовок №2"/>
    <w:basedOn w:val="a"/>
    <w:link w:val="26"/>
    <w:rsid w:val="00756A19"/>
    <w:pPr>
      <w:widowControl w:val="0"/>
      <w:shd w:val="clear" w:color="auto" w:fill="FFFFFF"/>
      <w:spacing w:after="1320" w:line="0" w:lineRule="atLeast"/>
      <w:jc w:val="right"/>
      <w:outlineLvl w:val="1"/>
    </w:pPr>
    <w:rPr>
      <w:rFonts w:ascii="Tahoma" w:eastAsia="Tahoma" w:hAnsi="Tahoma" w:cs="Tahoma"/>
      <w:spacing w:val="40"/>
      <w:sz w:val="66"/>
      <w:szCs w:val="66"/>
    </w:rPr>
  </w:style>
  <w:style w:type="character" w:customStyle="1" w:styleId="231pt4pt">
    <w:name w:val="Заголовок №2 + 31 pt;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aff1">
    <w:name w:val="Колонтитул_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f2">
    <w:name w:val="Колонтитул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pt">
    <w:name w:val="Основной текст + 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4pt2pt">
    <w:name w:val="Основной текст + 24 pt;Интервал 2 pt"/>
    <w:rsid w:val="00756A19"/>
    <w:rPr>
      <w:rFonts w:ascii="Tahoma" w:eastAsia="Tahoma" w:hAnsi="Tahoma" w:cs="Tahoma"/>
      <w:color w:val="000000"/>
      <w:spacing w:val="4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0pt1pt">
    <w:name w:val="Основной текст + 20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5pt0pt">
    <w:name w:val="Основной текст + 35 pt;Полужирный;Курсив;Интервал 0 pt"/>
    <w:rsid w:val="00756A19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70"/>
      <w:szCs w:val="70"/>
      <w:shd w:val="clear" w:color="auto" w:fill="FFFFFF"/>
      <w:lang w:val="ru-RU" w:eastAsia="ru-RU" w:bidi="ru-RU"/>
    </w:rPr>
  </w:style>
  <w:style w:type="paragraph" w:customStyle="1" w:styleId="28">
    <w:name w:val="Основной текст2"/>
    <w:basedOn w:val="a"/>
    <w:rsid w:val="00756A19"/>
    <w:pPr>
      <w:widowControl w:val="0"/>
      <w:shd w:val="clear" w:color="auto" w:fill="FFFFFF"/>
      <w:spacing w:before="1320" w:line="1180" w:lineRule="exact"/>
      <w:jc w:val="both"/>
    </w:pPr>
    <w:rPr>
      <w:rFonts w:ascii="Tahoma" w:eastAsia="Tahoma" w:hAnsi="Tahoma" w:cs="Tahoma"/>
      <w:color w:val="000000"/>
      <w:spacing w:val="50"/>
      <w:sz w:val="52"/>
      <w:szCs w:val="52"/>
      <w:lang w:bidi="ru-RU"/>
    </w:rPr>
  </w:style>
  <w:style w:type="character" w:customStyle="1" w:styleId="-2ptExact">
    <w:name w:val="Основной текст + Интервал -2 pt Exact"/>
    <w:rsid w:val="00756A19"/>
    <w:rPr>
      <w:rFonts w:ascii="Lucida Sans Unicode" w:eastAsia="Lucida Sans Unicode" w:hAnsi="Lucida Sans Unicode" w:cs="Lucida Sans Unicode"/>
      <w:spacing w:val="-44"/>
      <w:sz w:val="50"/>
      <w:szCs w:val="50"/>
      <w:shd w:val="clear" w:color="auto" w:fill="FFFFFF"/>
    </w:rPr>
  </w:style>
  <w:style w:type="character" w:customStyle="1" w:styleId="1pt">
    <w:name w:val="Основной текст + Интервал 1 pt"/>
    <w:rsid w:val="00756A19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Candara31pt0pt">
    <w:name w:val="Основной текст + Candara;31 pt;Интервал 0 pt"/>
    <w:rsid w:val="00756A19"/>
    <w:rPr>
      <w:rFonts w:ascii="Candara" w:eastAsia="Candara" w:hAnsi="Candara" w:cs="Candara"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231pt3pt">
    <w:name w:val="Основной текст (2) + 31 pt;Курсив;Интервал 3 pt"/>
    <w:rsid w:val="00756A19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6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Sylfaen36pt">
    <w:name w:val="Основной текст (2) + Sylfaen;36 pt;Полужирный"/>
    <w:rsid w:val="00756A19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3Sylfaen55pt-2pt">
    <w:name w:val="Основной текст (3) + Sylfaen;55 pt;Курсив;Интервал -2 pt"/>
    <w:rsid w:val="00756A19"/>
    <w:rPr>
      <w:rFonts w:ascii="Sylfaen" w:eastAsia="Sylfaen" w:hAnsi="Sylfaen" w:cs="Sylfaen"/>
      <w:b w:val="0"/>
      <w:bCs w:val="0"/>
      <w:i/>
      <w:iCs/>
      <w:smallCaps w:val="0"/>
      <w:strike w:val="0"/>
      <w:spacing w:val="-40"/>
      <w:sz w:val="110"/>
      <w:szCs w:val="110"/>
      <w:u w:val="none"/>
      <w:lang w:val="en-US" w:eastAsia="en-US" w:bidi="en-US"/>
    </w:rPr>
  </w:style>
  <w:style w:type="character" w:customStyle="1" w:styleId="3LucidaSansUnicode30pt">
    <w:name w:val="Основной текст (3) + Lucida Sans Unicode;30 p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5">
    <w:name w:val="Основной текст (3) + 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45pt-2pt">
    <w:name w:val="Основной текст (2) + 45 pt;Курсив;Интервал -2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4LucidaSansUnicode29pt0ptExact">
    <w:name w:val="Основной текст (4) + Lucida Sans Unicode;29 pt;Интервал 0 pt Exac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58"/>
      <w:szCs w:val="58"/>
      <w:u w:val="none"/>
    </w:rPr>
  </w:style>
  <w:style w:type="character" w:customStyle="1" w:styleId="229pt0pt">
    <w:name w:val="Заголовок №2 + 29 pt;Не 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34pt0ptExact">
    <w:name w:val="Основной текст (2) + 34 pt;Курсив;Интервал 0 pt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68"/>
      <w:szCs w:val="68"/>
      <w:u w:val="none"/>
    </w:rPr>
  </w:style>
  <w:style w:type="character" w:customStyle="1" w:styleId="234pt0pt">
    <w:name w:val="Основной текст (2) + 34 pt;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229pt0ptExact">
    <w:name w:val="Основной текст (2) + 29 pt;Курсив;Интервал 0 pt Exact"/>
    <w:rsid w:val="00756A19"/>
    <w:rPr>
      <w:rFonts w:ascii="Gulim" w:eastAsia="Gulim" w:hAnsi="Gulim" w:cs="Gulim"/>
      <w:b w:val="0"/>
      <w:bCs w:val="0"/>
      <w:i/>
      <w:iCs/>
      <w:smallCaps w:val="0"/>
      <w:strike w:val="0"/>
      <w:spacing w:val="-10"/>
      <w:sz w:val="58"/>
      <w:szCs w:val="58"/>
      <w:u w:val="none"/>
    </w:rPr>
  </w:style>
  <w:style w:type="character" w:customStyle="1" w:styleId="32ptExact">
    <w:name w:val="Подпись к картинке + 32 pt;Курсив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64"/>
      <w:szCs w:val="64"/>
      <w:u w:val="none"/>
      <w:lang w:val="en-US" w:eastAsia="en-US" w:bidi="en-US"/>
    </w:rPr>
  </w:style>
  <w:style w:type="character" w:customStyle="1" w:styleId="Exact0">
    <w:name w:val="Подпись к картинке Exact"/>
    <w:link w:val="aff3"/>
    <w:rsid w:val="00756A19"/>
    <w:rPr>
      <w:rFonts w:ascii="Lucida Sans Unicode" w:eastAsia="Lucida Sans Unicode" w:hAnsi="Lucida Sans Unicode" w:cs="Lucida Sans Unicode"/>
      <w:sz w:val="58"/>
      <w:szCs w:val="58"/>
      <w:shd w:val="clear" w:color="auto" w:fill="FFFFFF"/>
    </w:rPr>
  </w:style>
  <w:style w:type="paragraph" w:customStyle="1" w:styleId="aff3">
    <w:name w:val="Подпись к картинке"/>
    <w:basedOn w:val="a"/>
    <w:link w:val="Exact0"/>
    <w:rsid w:val="00756A19"/>
    <w:pPr>
      <w:widowControl w:val="0"/>
      <w:shd w:val="clear" w:color="auto" w:fill="FFFFFF"/>
      <w:spacing w:line="1190" w:lineRule="exact"/>
      <w:ind w:firstLine="2260"/>
    </w:pPr>
    <w:rPr>
      <w:rFonts w:ascii="Lucida Sans Unicode" w:eastAsia="Lucida Sans Unicode" w:hAnsi="Lucida Sans Unicode" w:cs="Lucida Sans Unicode"/>
      <w:sz w:val="58"/>
      <w:szCs w:val="58"/>
    </w:rPr>
  </w:style>
  <w:style w:type="character" w:customStyle="1" w:styleId="-2ptExact0">
    <w:name w:val="Подпись к картинке + Интервал -2 pt Exact"/>
    <w:rsid w:val="00756A19"/>
    <w:rPr>
      <w:rFonts w:ascii="Lucida Sans Unicode" w:eastAsia="Lucida Sans Unicode" w:hAnsi="Lucida Sans Unicode" w:cs="Lucida Sans Unicode"/>
      <w:color w:val="000000"/>
      <w:spacing w:val="-4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link w:val="36"/>
    <w:rsid w:val="00756A19"/>
    <w:rPr>
      <w:rFonts w:ascii="Sylfaen" w:eastAsia="Sylfaen" w:hAnsi="Sylfaen" w:cs="Sylfaen"/>
      <w:sz w:val="68"/>
      <w:szCs w:val="68"/>
      <w:shd w:val="clear" w:color="auto" w:fill="FFFFFF"/>
    </w:rPr>
  </w:style>
  <w:style w:type="paragraph" w:customStyle="1" w:styleId="36">
    <w:name w:val="Подпись к картинке (3)"/>
    <w:basedOn w:val="a"/>
    <w:link w:val="3Exact0"/>
    <w:rsid w:val="00756A19"/>
    <w:pPr>
      <w:widowControl w:val="0"/>
      <w:shd w:val="clear" w:color="auto" w:fill="FFFFFF"/>
      <w:spacing w:line="1270" w:lineRule="exact"/>
    </w:pPr>
    <w:rPr>
      <w:rFonts w:ascii="Sylfaen" w:eastAsia="Sylfaen" w:hAnsi="Sylfaen" w:cs="Sylfaen"/>
      <w:sz w:val="68"/>
      <w:szCs w:val="68"/>
    </w:rPr>
  </w:style>
  <w:style w:type="character" w:customStyle="1" w:styleId="3LucidaSansUnicode28pt0ptExact">
    <w:name w:val="Подпись к картинке (3) + Lucida Sans Unicode;28 pt;Курсив;Интервал 0 pt Exact"/>
    <w:rsid w:val="00756A19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56"/>
      <w:szCs w:val="56"/>
      <w:shd w:val="clear" w:color="auto" w:fill="FFFFFF"/>
      <w:lang w:val="en-US" w:eastAsia="en-US" w:bidi="en-US"/>
    </w:rPr>
  </w:style>
  <w:style w:type="character" w:customStyle="1" w:styleId="4Exact0">
    <w:name w:val="Подпись к картинке (4) Exact"/>
    <w:link w:val="41"/>
    <w:rsid w:val="00756A19"/>
    <w:rPr>
      <w:rFonts w:ascii="Bookman Old Style" w:eastAsia="Bookman Old Style" w:hAnsi="Bookman Old Style" w:cs="Bookman Old Style"/>
      <w:sz w:val="94"/>
      <w:szCs w:val="94"/>
      <w:shd w:val="clear" w:color="auto" w:fill="FFFFFF"/>
      <w:lang w:val="en-US" w:bidi="en-US"/>
    </w:rPr>
  </w:style>
  <w:style w:type="paragraph" w:customStyle="1" w:styleId="41">
    <w:name w:val="Подпись к картинке (4)"/>
    <w:basedOn w:val="a"/>
    <w:link w:val="4Exact0"/>
    <w:rsid w:val="00756A19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4"/>
      <w:szCs w:val="94"/>
      <w:lang w:val="en-US" w:bidi="en-US"/>
    </w:rPr>
  </w:style>
  <w:style w:type="character" w:customStyle="1" w:styleId="2ArialNarrow45ptExact">
    <w:name w:val="Основной текст (2) + Arial Narrow;45 pt;Курсив Exact"/>
    <w:rsid w:val="00756A1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90"/>
      <w:szCs w:val="90"/>
      <w:u w:val="none"/>
    </w:rPr>
  </w:style>
  <w:style w:type="character" w:customStyle="1" w:styleId="233pt0pt">
    <w:name w:val="Основной текст (2) + 33 pt;Курсив;Интервал 0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33pt5pt">
    <w:name w:val="Основной текст (2) + 33 pt;Курсив;Интервал 5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10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18pt">
    <w:name w:val="Основной текст (2) + 18 pt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5pt">
    <w:name w:val="Основной текст (2) + 25 pt;Курсив"/>
    <w:rsid w:val="00756A1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42">
    <w:name w:val="Заголовок №4_"/>
    <w:link w:val="43"/>
    <w:rsid w:val="00756A19"/>
    <w:rPr>
      <w:rFonts w:ascii="MS Reference Sans Serif" w:eastAsia="MS Reference Sans Serif" w:hAnsi="MS Reference Sans Serif" w:cs="MS Reference Sans Serif"/>
      <w:sz w:val="62"/>
      <w:szCs w:val="62"/>
      <w:shd w:val="clear" w:color="auto" w:fill="FFFFFF"/>
    </w:rPr>
  </w:style>
  <w:style w:type="paragraph" w:customStyle="1" w:styleId="43">
    <w:name w:val="Заголовок №4"/>
    <w:basedOn w:val="a"/>
    <w:link w:val="42"/>
    <w:rsid w:val="00756A19"/>
    <w:pPr>
      <w:widowControl w:val="0"/>
      <w:shd w:val="clear" w:color="auto" w:fill="FFFFFF"/>
      <w:spacing w:before="1800" w:after="780" w:line="0" w:lineRule="atLeast"/>
      <w:jc w:val="right"/>
      <w:outlineLvl w:val="3"/>
    </w:pPr>
    <w:rPr>
      <w:rFonts w:ascii="MS Reference Sans Serif" w:eastAsia="MS Reference Sans Serif" w:hAnsi="MS Reference Sans Serif" w:cs="MS Reference Sans Serif"/>
      <w:sz w:val="62"/>
      <w:szCs w:val="62"/>
    </w:rPr>
  </w:style>
  <w:style w:type="character" w:customStyle="1" w:styleId="2Impact37pt">
    <w:name w:val="Основной текст (2) + Impact;37 pt;Курсив"/>
    <w:rsid w:val="00756A19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9">
    <w:name w:val="Основной текст (2) + Малые прописные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David47ptExact">
    <w:name w:val="Заголовок №2 + David;47 pt;Курсив Exact"/>
    <w:rsid w:val="00756A19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">
    <w:name w:val="Основной текст (2) + 6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">
    <w:name w:val="Основной текст (2) + 9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65pt">
    <w:name w:val="Основной текст (2) + Arial Narrow;6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0">
    <w:name w:val="Основной текст (2) + 9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">
    <w:name w:val="Основной текст (2) + 8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0">
    <w:name w:val="Основной текст (2) + Масштаб 80%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6"/>
      <w:szCs w:val="16"/>
      <w:u w:val="none"/>
      <w:lang w:val="ru-RU" w:eastAsia="ru-RU" w:bidi="ru-RU"/>
    </w:rPr>
  </w:style>
  <w:style w:type="character" w:customStyle="1" w:styleId="2PalatinoLinotype65pt">
    <w:name w:val="Основной текст (2) + Palatino Linotype;6;5 pt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PalatinoLinotype65pt0">
    <w:name w:val="Основной текст (2) + Palatino Linotype;6;5 pt;Малые прописные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44">
    <w:name w:val="Основной текст (4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Narrow55pt">
    <w:name w:val="Основной текст (2) + Arial Narrow;5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Geneva7pt">
    <w:name w:val="Основной текст (3) + Geneva;7 pt"/>
    <w:rsid w:val="00756A19"/>
    <w:rPr>
      <w:rFonts w:ascii="Geneva" w:eastAsia="Geneva" w:hAnsi="Geneva" w:cs="Genev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7">
    <w:name w:val="Основной текст (3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andara7pt">
    <w:name w:val="Основной текст (2) + Candara;7 pt;Малые прописные"/>
    <w:rsid w:val="00756A19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-1pt">
    <w:name w:val="Основной текст (2) + Интервал -1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">
    <w:name w:val="Основной текст (5) + Малые прописные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Tahoma55pt">
    <w:name w:val="Основной текст (2) + Tahoma;5;5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pt75">
    <w:name w:val="Основной текст (2) + 8 pt;Малые прописные;Масштаб 75%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16"/>
      <w:szCs w:val="16"/>
      <w:u w:val="none"/>
      <w:lang w:val="ru-RU" w:eastAsia="ru-RU" w:bidi="ru-RU"/>
    </w:rPr>
  </w:style>
  <w:style w:type="character" w:customStyle="1" w:styleId="285pt0pt">
    <w:name w:val="Основной текст (2) + 8;5 pt;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">
    <w:name w:val="Основной текст (2) + Arial;Курсив"/>
    <w:rsid w:val="00756A1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rsid w:val="00756A19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rsid w:val="00756A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8">
    <w:name w:val="Заголовок №3_"/>
    <w:link w:val="39"/>
    <w:rsid w:val="00756A19"/>
    <w:rPr>
      <w:b/>
      <w:bCs/>
      <w:sz w:val="22"/>
      <w:szCs w:val="22"/>
      <w:shd w:val="clear" w:color="auto" w:fill="FFFFFF"/>
    </w:rPr>
  </w:style>
  <w:style w:type="paragraph" w:customStyle="1" w:styleId="39">
    <w:name w:val="Заголовок №3"/>
    <w:basedOn w:val="a"/>
    <w:link w:val="38"/>
    <w:rsid w:val="00756A19"/>
    <w:pPr>
      <w:widowControl w:val="0"/>
      <w:shd w:val="clear" w:color="auto" w:fill="FFFFFF"/>
      <w:spacing w:line="413" w:lineRule="exact"/>
      <w:jc w:val="both"/>
      <w:outlineLvl w:val="2"/>
    </w:pPr>
    <w:rPr>
      <w:b/>
      <w:bCs/>
      <w:sz w:val="22"/>
      <w:szCs w:val="22"/>
    </w:rPr>
  </w:style>
  <w:style w:type="paragraph" w:customStyle="1" w:styleId="45">
    <w:name w:val="Основной текст4"/>
    <w:basedOn w:val="a"/>
    <w:rsid w:val="00756A19"/>
    <w:pPr>
      <w:widowControl w:val="0"/>
      <w:shd w:val="clear" w:color="auto" w:fill="FFFFFF"/>
      <w:spacing w:line="0" w:lineRule="atLeast"/>
    </w:pPr>
    <w:rPr>
      <w:color w:val="000000"/>
      <w:sz w:val="22"/>
      <w:szCs w:val="22"/>
      <w:lang w:bidi="ru-RU"/>
    </w:rPr>
  </w:style>
  <w:style w:type="character" w:customStyle="1" w:styleId="43Exact">
    <w:name w:val="Основной текст (43) Exact"/>
    <w:link w:val="430"/>
    <w:rsid w:val="00756A19"/>
    <w:rPr>
      <w:rFonts w:ascii="Arial Narrow" w:eastAsia="Arial Narrow" w:hAnsi="Arial Narrow" w:cs="Arial Narrow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430">
    <w:name w:val="Основной текст (43)"/>
    <w:basedOn w:val="a"/>
    <w:link w:val="43Exact"/>
    <w:rsid w:val="00756A19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4"/>
      <w:sz w:val="18"/>
      <w:szCs w:val="18"/>
    </w:rPr>
  </w:style>
  <w:style w:type="character" w:customStyle="1" w:styleId="aff4">
    <w:name w:val="Основной текст + Курсив"/>
    <w:rsid w:val="00756A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Narrow6pt">
    <w:name w:val="Основной текст + Arial Narrow;6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Exact">
    <w:name w:val="Основной текст (22) Exact"/>
    <w:link w:val="220"/>
    <w:rsid w:val="00756A19"/>
    <w:rPr>
      <w:b/>
      <w:bCs/>
      <w:i/>
      <w:iCs/>
      <w:spacing w:val="26"/>
      <w:sz w:val="22"/>
      <w:szCs w:val="22"/>
      <w:shd w:val="clear" w:color="auto" w:fill="FFFFFF"/>
    </w:rPr>
  </w:style>
  <w:style w:type="paragraph" w:customStyle="1" w:styleId="220">
    <w:name w:val="Основной текст (22)"/>
    <w:basedOn w:val="a"/>
    <w:link w:val="22Exact"/>
    <w:rsid w:val="00756A19"/>
    <w:pPr>
      <w:widowControl w:val="0"/>
      <w:shd w:val="clear" w:color="auto" w:fill="FFFFFF"/>
      <w:spacing w:line="0" w:lineRule="atLeast"/>
    </w:pPr>
    <w:rPr>
      <w:b/>
      <w:bCs/>
      <w:i/>
      <w:iCs/>
      <w:spacing w:val="26"/>
      <w:sz w:val="22"/>
      <w:szCs w:val="22"/>
    </w:rPr>
  </w:style>
  <w:style w:type="character" w:customStyle="1" w:styleId="210">
    <w:name w:val="Основной текст (21)_"/>
    <w:link w:val="211"/>
    <w:rsid w:val="00756A19"/>
    <w:rPr>
      <w:sz w:val="13"/>
      <w:szCs w:val="1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756A19"/>
    <w:pPr>
      <w:widowControl w:val="0"/>
      <w:shd w:val="clear" w:color="auto" w:fill="FFFFFF"/>
      <w:spacing w:line="0" w:lineRule="atLeast"/>
      <w:jc w:val="right"/>
    </w:pPr>
    <w:rPr>
      <w:sz w:val="13"/>
      <w:szCs w:val="13"/>
    </w:rPr>
  </w:style>
  <w:style w:type="character" w:customStyle="1" w:styleId="2112pt">
    <w:name w:val="Основной текст (21) + 12 pt;Полужирный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15pt1pt">
    <w:name w:val="Основной текст (21) + 11;5 pt;Полужирный;Курсив;Интервал 1 pt"/>
    <w:rsid w:val="00756A1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1">
    <w:name w:val="Заголовок №6_"/>
    <w:link w:val="62"/>
    <w:rsid w:val="00756A19"/>
    <w:rPr>
      <w:b/>
      <w:bCs/>
      <w:sz w:val="22"/>
      <w:szCs w:val="22"/>
      <w:shd w:val="clear" w:color="auto" w:fill="FFFFFF"/>
    </w:rPr>
  </w:style>
  <w:style w:type="paragraph" w:customStyle="1" w:styleId="62">
    <w:name w:val="Заголовок №6"/>
    <w:basedOn w:val="a"/>
    <w:link w:val="61"/>
    <w:rsid w:val="00756A19"/>
    <w:pPr>
      <w:widowControl w:val="0"/>
      <w:shd w:val="clear" w:color="auto" w:fill="FFFFFF"/>
      <w:spacing w:before="360" w:line="413" w:lineRule="exact"/>
      <w:jc w:val="both"/>
      <w:outlineLvl w:val="5"/>
    </w:pPr>
    <w:rPr>
      <w:b/>
      <w:bCs/>
      <w:sz w:val="22"/>
      <w:szCs w:val="22"/>
    </w:rPr>
  </w:style>
  <w:style w:type="character" w:customStyle="1" w:styleId="3a">
    <w:name w:val="Основной текст3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0ptExact">
    <w:name w:val="Основной текст (4) + Интервал 0 pt Exact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70">
    <w:name w:val="toc 7"/>
    <w:basedOn w:val="a"/>
    <w:next w:val="a"/>
    <w:autoRedefine/>
    <w:uiPriority w:val="39"/>
    <w:rsid w:val="00756A19"/>
    <w:pPr>
      <w:ind w:left="1200"/>
    </w:pPr>
    <w:rPr>
      <w:rFonts w:asciiTheme="minorHAnsi" w:hAnsiTheme="minorHAnsi" w:cstheme="minorHAnsi"/>
      <w:sz w:val="20"/>
      <w:szCs w:val="20"/>
    </w:rPr>
  </w:style>
  <w:style w:type="paragraph" w:customStyle="1" w:styleId="aff5">
    <w:name w:val="нужный"/>
    <w:basedOn w:val="a"/>
    <w:rsid w:val="00756A19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304-2">
    <w:name w:val="ГОСТ 2.304 - Шрифт 2"/>
    <w:basedOn w:val="a"/>
    <w:rsid w:val="00756A19"/>
    <w:pPr>
      <w:jc w:val="center"/>
    </w:pPr>
    <w:rPr>
      <w:rFonts w:ascii="GOST 2.304 type A" w:eastAsia="Calibri" w:hAnsi="GOST 2.304 type A"/>
      <w:i/>
      <w:iCs/>
      <w:szCs w:val="22"/>
      <w:lang w:eastAsia="en-US"/>
    </w:rPr>
  </w:style>
  <w:style w:type="paragraph" w:customStyle="1" w:styleId="xl89">
    <w:name w:val="xl89"/>
    <w:basedOn w:val="a"/>
    <w:rsid w:val="00756A19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OST 2.304 type A" w:hAnsi="GOST 2.304 type A"/>
      <w:i/>
      <w:iCs/>
      <w:sz w:val="20"/>
      <w:szCs w:val="20"/>
    </w:rPr>
  </w:style>
  <w:style w:type="paragraph" w:customStyle="1" w:styleId="formattext">
    <w:name w:val="formattext"/>
    <w:basedOn w:val="a"/>
    <w:rsid w:val="00756A19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756A19"/>
    <w:pPr>
      <w:spacing w:before="100" w:beforeAutospacing="1" w:after="100" w:afterAutospacing="1"/>
    </w:pPr>
  </w:style>
  <w:style w:type="paragraph" w:customStyle="1" w:styleId="TableBodyText">
    <w:name w:val="Table Body Text"/>
    <w:basedOn w:val="a"/>
    <w:rsid w:val="00756A19"/>
    <w:pPr>
      <w:spacing w:line="360" w:lineRule="auto"/>
      <w:ind w:left="57" w:right="57"/>
    </w:pPr>
    <w:rPr>
      <w:sz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756A19"/>
    <w:pPr>
      <w:widowControl w:val="0"/>
      <w:autoSpaceDE w:val="0"/>
      <w:autoSpaceDN w:val="0"/>
      <w:adjustRightInd w:val="0"/>
    </w:pPr>
  </w:style>
  <w:style w:type="character" w:customStyle="1" w:styleId="2a">
    <w:name w:val="Основной текст (2)_"/>
    <w:basedOn w:val="a0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6">
    <w:name w:val="Текст примечания Знак"/>
    <w:basedOn w:val="a0"/>
    <w:link w:val="aff7"/>
    <w:semiHidden/>
    <w:rsid w:val="00756A19"/>
  </w:style>
  <w:style w:type="paragraph" w:styleId="aff7">
    <w:name w:val="annotation text"/>
    <w:basedOn w:val="a"/>
    <w:link w:val="aff6"/>
    <w:semiHidden/>
    <w:unhideWhenUsed/>
    <w:rsid w:val="00756A19"/>
    <w:rPr>
      <w:sz w:val="20"/>
      <w:szCs w:val="20"/>
    </w:rPr>
  </w:style>
  <w:style w:type="character" w:customStyle="1" w:styleId="aff8">
    <w:name w:val="Тема примечания Знак"/>
    <w:basedOn w:val="aff6"/>
    <w:link w:val="aff9"/>
    <w:semiHidden/>
    <w:rsid w:val="00756A19"/>
    <w:rPr>
      <w:b/>
      <w:bCs/>
    </w:rPr>
  </w:style>
  <w:style w:type="paragraph" w:styleId="aff9">
    <w:name w:val="annotation subject"/>
    <w:basedOn w:val="aff7"/>
    <w:next w:val="aff7"/>
    <w:link w:val="aff8"/>
    <w:semiHidden/>
    <w:unhideWhenUsed/>
    <w:rsid w:val="00756A19"/>
    <w:rPr>
      <w:b/>
      <w:bCs/>
    </w:rPr>
  </w:style>
  <w:style w:type="paragraph" w:styleId="3b">
    <w:name w:val="toc 3"/>
    <w:basedOn w:val="a"/>
    <w:next w:val="a"/>
    <w:autoRedefine/>
    <w:uiPriority w:val="39"/>
    <w:unhideWhenUsed/>
    <w:rsid w:val="004E2E6F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6">
    <w:name w:val="toc 4"/>
    <w:basedOn w:val="a"/>
    <w:next w:val="a"/>
    <w:autoRedefine/>
    <w:uiPriority w:val="39"/>
    <w:unhideWhenUsed/>
    <w:rsid w:val="004E2E6F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autoRedefine/>
    <w:uiPriority w:val="39"/>
    <w:unhideWhenUsed/>
    <w:rsid w:val="004E2E6F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3">
    <w:name w:val="toc 6"/>
    <w:basedOn w:val="a"/>
    <w:next w:val="a"/>
    <w:autoRedefine/>
    <w:uiPriority w:val="39"/>
    <w:unhideWhenUsed/>
    <w:rsid w:val="004E2E6F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4E2E6F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4E2E6F"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552E7-2A5D-43BB-A303-2733319F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«Энергосбытовая компания «СОК»</vt:lpstr>
    </vt:vector>
  </TitlesOfParts>
  <Company>RePack by SPecialiST</Company>
  <LinksUpToDate>false</LinksUpToDate>
  <CharactersWithSpaces>13425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«Энергосбытовая компания «СОК»</dc:title>
  <dc:creator>Филь</dc:creator>
  <cp:lastModifiedBy>Корнилов Михаил Алексеевич</cp:lastModifiedBy>
  <cp:revision>5</cp:revision>
  <cp:lastPrinted>2019-05-24T10:56:00Z</cp:lastPrinted>
  <dcterms:created xsi:type="dcterms:W3CDTF">2020-04-25T20:54:00Z</dcterms:created>
  <dcterms:modified xsi:type="dcterms:W3CDTF">2020-04-29T10:40:00Z</dcterms:modified>
</cp:coreProperties>
</file>